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E76" w:rsidRDefault="00B174FE">
      <w:pPr>
        <w:ind w:firstLine="0"/>
        <w:jc w:val="right"/>
        <w:rPr>
          <w:rFonts w:cs="Times New Roman"/>
          <w:b/>
          <w:bCs/>
          <w:sz w:val="28"/>
          <w:szCs w:val="24"/>
        </w:rPr>
      </w:pPr>
      <w:r>
        <w:rPr>
          <w:noProof/>
        </w:rPr>
        <w:drawing>
          <wp:inline distT="0" distB="0" distL="0" distR="0">
            <wp:extent cx="2326005" cy="415290"/>
            <wp:effectExtent l="0" t="0" r="7620" b="3810"/>
            <wp:docPr id="1" name="内容占位符 5" descr="展示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内容占位符 5" descr="展示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26005" cy="415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noProof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-21590</wp:posOffset>
            </wp:positionH>
            <wp:positionV relativeFrom="paragraph">
              <wp:posOffset>24130</wp:posOffset>
            </wp:positionV>
            <wp:extent cx="2359660" cy="503555"/>
            <wp:effectExtent l="0" t="0" r="2540" b="1270"/>
            <wp:wrapSquare wrapText="bothSides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59660" cy="5035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717E76" w:rsidRDefault="00B174FE">
      <w:pPr>
        <w:ind w:firstLine="0"/>
        <w:jc w:val="center"/>
        <w:rPr>
          <w:rFonts w:cs="Times New Roman"/>
          <w:b/>
          <w:bCs/>
          <w:sz w:val="28"/>
          <w:szCs w:val="24"/>
        </w:rPr>
      </w:pPr>
      <w:r>
        <w:rPr>
          <w:rFonts w:cs="Times New Roman"/>
          <w:b/>
          <w:bCs/>
          <w:sz w:val="28"/>
          <w:szCs w:val="24"/>
        </w:rPr>
        <w:t>中国运筹学会博弈论分会第十</w:t>
      </w:r>
      <w:r>
        <w:rPr>
          <w:rFonts w:cs="Times New Roman" w:hint="eastAsia"/>
          <w:b/>
          <w:bCs/>
          <w:sz w:val="28"/>
          <w:szCs w:val="24"/>
        </w:rPr>
        <w:t>三</w:t>
      </w:r>
      <w:r>
        <w:rPr>
          <w:rFonts w:cs="Times New Roman"/>
          <w:b/>
          <w:bCs/>
          <w:sz w:val="28"/>
          <w:szCs w:val="24"/>
        </w:rPr>
        <w:t>届学术</w:t>
      </w:r>
      <w:r>
        <w:rPr>
          <w:rFonts w:cs="Times New Roman" w:hint="eastAsia"/>
          <w:b/>
          <w:bCs/>
          <w:sz w:val="28"/>
          <w:szCs w:val="24"/>
        </w:rPr>
        <w:t>年会</w:t>
      </w:r>
      <w:r>
        <w:rPr>
          <w:rFonts w:cs="Times New Roman"/>
          <w:b/>
          <w:bCs/>
          <w:sz w:val="28"/>
          <w:szCs w:val="24"/>
        </w:rPr>
        <w:t xml:space="preserve"> (CMGTA’ 202</w:t>
      </w:r>
      <w:r>
        <w:rPr>
          <w:rFonts w:cs="Times New Roman" w:hint="eastAsia"/>
          <w:b/>
          <w:bCs/>
          <w:sz w:val="28"/>
          <w:szCs w:val="24"/>
        </w:rPr>
        <w:t>6</w:t>
      </w:r>
      <w:r>
        <w:rPr>
          <w:rFonts w:cs="Times New Roman"/>
          <w:b/>
          <w:bCs/>
          <w:sz w:val="28"/>
          <w:szCs w:val="24"/>
        </w:rPr>
        <w:t>)</w:t>
      </w:r>
    </w:p>
    <w:p w:rsidR="00717E76" w:rsidRDefault="00B174FE">
      <w:pPr>
        <w:ind w:firstLine="0"/>
        <w:jc w:val="center"/>
        <w:rPr>
          <w:rFonts w:cs="Times New Roman"/>
          <w:b/>
          <w:bCs/>
          <w:sz w:val="28"/>
          <w:szCs w:val="24"/>
        </w:rPr>
      </w:pPr>
      <w:r>
        <w:rPr>
          <w:rFonts w:cs="Times New Roman"/>
          <w:b/>
          <w:bCs/>
          <w:sz w:val="28"/>
          <w:szCs w:val="24"/>
        </w:rPr>
        <w:t>第一轮会议通知</w:t>
      </w:r>
    </w:p>
    <w:p w:rsidR="00717E76" w:rsidRDefault="00B174FE">
      <w:pPr>
        <w:pStyle w:val="af5"/>
        <w:numPr>
          <w:ilvl w:val="0"/>
          <w:numId w:val="1"/>
        </w:numPr>
        <w:spacing w:before="156" w:after="156"/>
        <w:ind w:firstLine="562"/>
        <w:rPr>
          <w:rFonts w:cs="Times New Roman"/>
          <w:b/>
          <w:bCs/>
          <w:sz w:val="28"/>
          <w:szCs w:val="24"/>
        </w:rPr>
      </w:pPr>
      <w:r>
        <w:rPr>
          <w:rFonts w:cs="Times New Roman"/>
          <w:b/>
          <w:bCs/>
          <w:sz w:val="28"/>
          <w:szCs w:val="24"/>
        </w:rPr>
        <w:t>会议简介</w:t>
      </w:r>
    </w:p>
    <w:p w:rsidR="00717E76" w:rsidRDefault="00B174FE">
      <w:pPr>
        <w:rPr>
          <w:rFonts w:cs="Times New Roman"/>
        </w:rPr>
      </w:pPr>
      <w:r>
        <w:rPr>
          <w:rFonts w:cs="Times New Roman"/>
        </w:rPr>
        <w:t>中国运筹学会博弈论分会第十</w:t>
      </w:r>
      <w:r>
        <w:rPr>
          <w:rFonts w:cs="Times New Roman" w:hint="eastAsia"/>
        </w:rPr>
        <w:t>三</w:t>
      </w:r>
      <w:r>
        <w:rPr>
          <w:rFonts w:cs="Times New Roman"/>
        </w:rPr>
        <w:t>届</w:t>
      </w:r>
      <w:r>
        <w:rPr>
          <w:rFonts w:cs="Times New Roman" w:hint="eastAsia"/>
        </w:rPr>
        <w:t>学术年会</w:t>
      </w:r>
      <w:r>
        <w:rPr>
          <w:rFonts w:cs="Times New Roman"/>
        </w:rPr>
        <w:t>（</w:t>
      </w:r>
      <w:r>
        <w:rPr>
          <w:rFonts w:cs="Times New Roman"/>
        </w:rPr>
        <w:t>CMGTA’202</w:t>
      </w:r>
      <w:r>
        <w:rPr>
          <w:rFonts w:cs="Times New Roman" w:hint="eastAsia"/>
        </w:rPr>
        <w:t>6</w:t>
      </w:r>
      <w:r>
        <w:rPr>
          <w:rFonts w:cs="Times New Roman"/>
        </w:rPr>
        <w:t>）将于</w:t>
      </w:r>
      <w:r>
        <w:rPr>
          <w:rFonts w:cs="Times New Roman"/>
        </w:rPr>
        <w:t>202</w:t>
      </w:r>
      <w:r>
        <w:rPr>
          <w:rFonts w:cs="Times New Roman" w:hint="eastAsia"/>
        </w:rPr>
        <w:t>6</w:t>
      </w:r>
      <w:r>
        <w:rPr>
          <w:rFonts w:cs="Times New Roman"/>
        </w:rPr>
        <w:t>年</w:t>
      </w:r>
      <w:r>
        <w:rPr>
          <w:rFonts w:cs="Times New Roman" w:hint="eastAsia"/>
        </w:rPr>
        <w:t>5</w:t>
      </w:r>
      <w:r>
        <w:rPr>
          <w:rFonts w:cs="Times New Roman"/>
        </w:rPr>
        <w:t>月</w:t>
      </w:r>
      <w:r>
        <w:rPr>
          <w:rFonts w:cs="Times New Roman" w:hint="eastAsia"/>
        </w:rPr>
        <w:t>15</w:t>
      </w:r>
      <w:r>
        <w:rPr>
          <w:rFonts w:cs="Times New Roman"/>
        </w:rPr>
        <w:t>-</w:t>
      </w:r>
      <w:r>
        <w:rPr>
          <w:rFonts w:cs="Times New Roman" w:hint="eastAsia"/>
        </w:rPr>
        <w:t>17</w:t>
      </w:r>
      <w:r>
        <w:rPr>
          <w:rFonts w:cs="Times New Roman"/>
        </w:rPr>
        <w:t>日在</w:t>
      </w:r>
      <w:r>
        <w:rPr>
          <w:rFonts w:cs="Times New Roman" w:hint="eastAsia"/>
        </w:rPr>
        <w:t>江苏无锡</w:t>
      </w:r>
      <w:r>
        <w:rPr>
          <w:rFonts w:cs="Times New Roman"/>
        </w:rPr>
        <w:t>召开，本次大会主题为</w:t>
      </w:r>
      <w:r>
        <w:rPr>
          <w:rFonts w:cs="Times New Roman"/>
        </w:rPr>
        <w:t>“</w:t>
      </w:r>
      <w:r>
        <w:rPr>
          <w:rFonts w:cs="Times New Roman" w:hint="eastAsia"/>
          <w:b/>
          <w:bCs/>
        </w:rPr>
        <w:t>汇聚多元智能，探索博弈未来</w:t>
      </w:r>
      <w:r>
        <w:rPr>
          <w:rFonts w:cs="Times New Roman"/>
        </w:rPr>
        <w:t>”</w:t>
      </w:r>
      <w:r>
        <w:rPr>
          <w:rFonts w:cs="Times New Roman" w:hint="eastAsia"/>
        </w:rPr>
        <w:t>。</w:t>
      </w:r>
      <w:r>
        <w:rPr>
          <w:rFonts w:cs="Times New Roman"/>
        </w:rPr>
        <w:t>会议由中国运筹学会博弈论分会</w:t>
      </w:r>
      <w:r>
        <w:rPr>
          <w:rFonts w:cs="Times New Roman" w:hint="eastAsia"/>
        </w:rPr>
        <w:t>和江南</w:t>
      </w:r>
      <w:r>
        <w:rPr>
          <w:rFonts w:cs="Times New Roman"/>
        </w:rPr>
        <w:t>大学</w:t>
      </w:r>
      <w:r>
        <w:rPr>
          <w:rFonts w:cs="Times New Roman" w:hint="eastAsia"/>
        </w:rPr>
        <w:t>联合</w:t>
      </w:r>
      <w:r>
        <w:rPr>
          <w:rFonts w:cs="Times New Roman"/>
        </w:rPr>
        <w:t>主办，</w:t>
      </w:r>
      <w:r>
        <w:rPr>
          <w:rFonts w:cs="Times New Roman" w:hint="eastAsia"/>
        </w:rPr>
        <w:t>江南大学商学院承办，欢迎全国博弈论同仁踊跃参加会议各项活动。</w:t>
      </w:r>
    </w:p>
    <w:p w:rsidR="00717E76" w:rsidRDefault="00B174FE">
      <w:pPr>
        <w:pStyle w:val="af5"/>
        <w:numPr>
          <w:ilvl w:val="0"/>
          <w:numId w:val="1"/>
        </w:numPr>
        <w:spacing w:before="156" w:after="156"/>
        <w:ind w:firstLine="562"/>
        <w:rPr>
          <w:rFonts w:cs="Times New Roman"/>
          <w:b/>
          <w:bCs/>
          <w:sz w:val="28"/>
          <w:szCs w:val="24"/>
        </w:rPr>
      </w:pPr>
      <w:r>
        <w:rPr>
          <w:rFonts w:cs="Times New Roman"/>
          <w:b/>
          <w:bCs/>
          <w:sz w:val="28"/>
          <w:szCs w:val="24"/>
        </w:rPr>
        <w:t>会议主要议题</w:t>
      </w:r>
    </w:p>
    <w:p w:rsidR="00717E76" w:rsidRDefault="00B174FE">
      <w:pPr>
        <w:rPr>
          <w:rFonts w:cs="Times New Roman"/>
          <w:highlight w:val="yellow"/>
        </w:rPr>
      </w:pPr>
      <w:r>
        <w:rPr>
          <w:rFonts w:cs="Times New Roman"/>
        </w:rPr>
        <w:t>欢迎您提交与会议主题相关的论文，包括但不限于以下方向：</w:t>
      </w:r>
    </w:p>
    <w:p w:rsidR="00717E76" w:rsidRDefault="00B174FE">
      <w:pPr>
        <w:rPr>
          <w:rFonts w:cs="Times New Roman"/>
        </w:rPr>
      </w:pPr>
      <w:r>
        <w:rPr>
          <w:rFonts w:cs="Times New Roman" w:hint="eastAsia"/>
        </w:rPr>
        <w:t>1.</w:t>
      </w:r>
      <w:r>
        <w:rPr>
          <w:rFonts w:cs="Times New Roman"/>
        </w:rPr>
        <w:t>合作博弈理论及应用</w:t>
      </w:r>
    </w:p>
    <w:p w:rsidR="00717E76" w:rsidRDefault="00B174FE">
      <w:pPr>
        <w:rPr>
          <w:rFonts w:cs="Times New Roman"/>
        </w:rPr>
      </w:pPr>
      <w:r>
        <w:rPr>
          <w:rFonts w:cs="Times New Roman" w:hint="eastAsia"/>
        </w:rPr>
        <w:t>2.</w:t>
      </w:r>
      <w:r>
        <w:rPr>
          <w:rFonts w:cs="Times New Roman"/>
        </w:rPr>
        <w:t>非合作博弈理论及应用</w:t>
      </w:r>
    </w:p>
    <w:p w:rsidR="00717E76" w:rsidRDefault="00B174FE">
      <w:pPr>
        <w:rPr>
          <w:rFonts w:cs="Times New Roman"/>
        </w:rPr>
      </w:pPr>
      <w:r>
        <w:rPr>
          <w:rFonts w:cs="Times New Roman" w:hint="eastAsia"/>
        </w:rPr>
        <w:t>3.</w:t>
      </w:r>
      <w:r>
        <w:rPr>
          <w:rFonts w:cs="Times New Roman" w:hint="eastAsia"/>
        </w:rPr>
        <w:t>均衡计算与复杂性</w:t>
      </w:r>
    </w:p>
    <w:p w:rsidR="00717E76" w:rsidRDefault="00B174FE">
      <w:pPr>
        <w:rPr>
          <w:rFonts w:cs="Times New Roman"/>
        </w:rPr>
      </w:pPr>
      <w:r>
        <w:rPr>
          <w:rFonts w:cs="Times New Roman" w:hint="eastAsia"/>
        </w:rPr>
        <w:t>4.</w:t>
      </w:r>
      <w:r>
        <w:rPr>
          <w:rFonts w:cs="Times New Roman" w:hint="eastAsia"/>
        </w:rPr>
        <w:t>在线学习与博弈动力学</w:t>
      </w:r>
    </w:p>
    <w:p w:rsidR="00717E76" w:rsidRDefault="00B174FE">
      <w:pPr>
        <w:rPr>
          <w:rFonts w:cs="Times New Roman"/>
        </w:rPr>
      </w:pPr>
      <w:r>
        <w:rPr>
          <w:rFonts w:cs="Times New Roman" w:hint="eastAsia"/>
        </w:rPr>
        <w:t>5.</w:t>
      </w:r>
      <w:r>
        <w:rPr>
          <w:rFonts w:cs="Times New Roman" w:hint="eastAsia"/>
        </w:rPr>
        <w:t>网络博弈理论及其应用</w:t>
      </w:r>
    </w:p>
    <w:p w:rsidR="00717E76" w:rsidRDefault="00B174FE">
      <w:pPr>
        <w:rPr>
          <w:rFonts w:cs="Times New Roman"/>
        </w:rPr>
      </w:pPr>
      <w:r>
        <w:rPr>
          <w:rFonts w:cs="Times New Roman" w:hint="eastAsia"/>
        </w:rPr>
        <w:t>6.</w:t>
      </w:r>
      <w:r>
        <w:rPr>
          <w:rFonts w:cs="Times New Roman" w:hint="eastAsia"/>
        </w:rPr>
        <w:t>复杂系统的博弈演化理论与方法</w:t>
      </w:r>
    </w:p>
    <w:p w:rsidR="00717E76" w:rsidRDefault="00B174FE">
      <w:pPr>
        <w:rPr>
          <w:rFonts w:cs="Times New Roman"/>
        </w:rPr>
      </w:pPr>
      <w:r>
        <w:rPr>
          <w:rFonts w:cs="Times New Roman" w:hint="eastAsia"/>
        </w:rPr>
        <w:t>7.</w:t>
      </w:r>
      <w:r>
        <w:rPr>
          <w:rFonts w:cs="Times New Roman"/>
        </w:rPr>
        <w:t>不完全信息博弈建模及应用</w:t>
      </w:r>
    </w:p>
    <w:p w:rsidR="00717E76" w:rsidRDefault="00B174FE">
      <w:pPr>
        <w:rPr>
          <w:rFonts w:cs="Times New Roman"/>
        </w:rPr>
      </w:pPr>
      <w:r>
        <w:rPr>
          <w:rFonts w:cs="Times New Roman" w:hint="eastAsia"/>
        </w:rPr>
        <w:t>8.AI</w:t>
      </w:r>
      <w:r>
        <w:rPr>
          <w:rFonts w:cs="Times New Roman" w:hint="eastAsia"/>
        </w:rPr>
        <w:t>与多智能体系统</w:t>
      </w:r>
    </w:p>
    <w:p w:rsidR="00717E76" w:rsidRDefault="00B174FE">
      <w:pPr>
        <w:rPr>
          <w:rFonts w:cs="Times New Roman"/>
        </w:rPr>
      </w:pPr>
      <w:r>
        <w:rPr>
          <w:rFonts w:cs="Times New Roman" w:hint="eastAsia"/>
        </w:rPr>
        <w:t>9.</w:t>
      </w:r>
      <w:r>
        <w:rPr>
          <w:rFonts w:cs="Times New Roman"/>
        </w:rPr>
        <w:t>数字经济中的博弈理论</w:t>
      </w:r>
    </w:p>
    <w:p w:rsidR="00717E76" w:rsidRDefault="00B174FE">
      <w:pPr>
        <w:rPr>
          <w:rFonts w:cs="Times New Roman"/>
        </w:rPr>
      </w:pPr>
      <w:r>
        <w:rPr>
          <w:rFonts w:cs="Times New Roman" w:hint="eastAsia"/>
        </w:rPr>
        <w:t>10.</w:t>
      </w:r>
      <w:r>
        <w:rPr>
          <w:rFonts w:cs="Times New Roman" w:hint="eastAsia"/>
        </w:rPr>
        <w:t>机制设计与计算</w:t>
      </w:r>
    </w:p>
    <w:p w:rsidR="00717E76" w:rsidRDefault="00B174FE">
      <w:pPr>
        <w:pStyle w:val="af5"/>
        <w:numPr>
          <w:ilvl w:val="0"/>
          <w:numId w:val="1"/>
        </w:numPr>
        <w:spacing w:before="156" w:after="156"/>
        <w:ind w:firstLine="562"/>
        <w:rPr>
          <w:rFonts w:cs="Times New Roman"/>
          <w:b/>
          <w:bCs/>
          <w:sz w:val="28"/>
          <w:szCs w:val="24"/>
        </w:rPr>
      </w:pPr>
      <w:r>
        <w:rPr>
          <w:rFonts w:cs="Times New Roman" w:hint="eastAsia"/>
          <w:b/>
          <w:bCs/>
          <w:sz w:val="28"/>
          <w:szCs w:val="24"/>
        </w:rPr>
        <w:t>会议</w:t>
      </w:r>
      <w:r>
        <w:rPr>
          <w:rFonts w:cs="Times New Roman"/>
          <w:b/>
          <w:bCs/>
          <w:sz w:val="28"/>
          <w:szCs w:val="24"/>
        </w:rPr>
        <w:t>重要日期</w:t>
      </w:r>
    </w:p>
    <w:p w:rsidR="00717E76" w:rsidRDefault="00B174FE">
      <w:pPr>
        <w:rPr>
          <w:rFonts w:cs="Times New Roman"/>
        </w:rPr>
      </w:pPr>
      <w:r>
        <w:rPr>
          <w:rFonts w:cs="Times New Roman"/>
        </w:rPr>
        <w:t>202</w:t>
      </w:r>
      <w:r>
        <w:rPr>
          <w:rFonts w:cs="Times New Roman" w:hint="eastAsia"/>
        </w:rPr>
        <w:t>6</w:t>
      </w:r>
      <w:r>
        <w:rPr>
          <w:rFonts w:cs="Times New Roman"/>
        </w:rPr>
        <w:t>年</w:t>
      </w:r>
      <w:r>
        <w:rPr>
          <w:rFonts w:cs="Times New Roman" w:hint="eastAsia"/>
        </w:rPr>
        <w:t>2</w:t>
      </w:r>
      <w:r>
        <w:rPr>
          <w:rFonts w:cs="Times New Roman"/>
        </w:rPr>
        <w:t>月</w:t>
      </w:r>
      <w:r>
        <w:rPr>
          <w:rFonts w:cs="Times New Roman"/>
        </w:rPr>
        <w:t>1</w:t>
      </w:r>
      <w:r>
        <w:rPr>
          <w:rFonts w:cs="Times New Roman"/>
        </w:rPr>
        <w:t>日：会议注册开放</w:t>
      </w:r>
    </w:p>
    <w:p w:rsidR="00717E76" w:rsidRDefault="00B174FE">
      <w:pPr>
        <w:rPr>
          <w:rFonts w:cs="Times New Roman"/>
        </w:rPr>
      </w:pPr>
      <w:r>
        <w:rPr>
          <w:rFonts w:cs="Times New Roman"/>
        </w:rPr>
        <w:lastRenderedPageBreak/>
        <w:t>202</w:t>
      </w:r>
      <w:r>
        <w:rPr>
          <w:rFonts w:cs="Times New Roman" w:hint="eastAsia"/>
        </w:rPr>
        <w:t>6</w:t>
      </w:r>
      <w:r>
        <w:rPr>
          <w:rFonts w:cs="Times New Roman"/>
        </w:rPr>
        <w:t>年</w:t>
      </w:r>
      <w:r>
        <w:rPr>
          <w:rFonts w:cs="Times New Roman" w:hint="eastAsia"/>
        </w:rPr>
        <w:t>4</w:t>
      </w:r>
      <w:r>
        <w:rPr>
          <w:rFonts w:cs="Times New Roman"/>
        </w:rPr>
        <w:t>月</w:t>
      </w:r>
      <w:r>
        <w:rPr>
          <w:rFonts w:cs="Times New Roman" w:hint="eastAsia"/>
        </w:rPr>
        <w:t>25</w:t>
      </w:r>
      <w:r>
        <w:rPr>
          <w:rFonts w:cs="Times New Roman"/>
        </w:rPr>
        <w:t>日：报告摘要提交截止</w:t>
      </w:r>
    </w:p>
    <w:p w:rsidR="00717E76" w:rsidRDefault="00B174FE">
      <w:pPr>
        <w:rPr>
          <w:rFonts w:cs="Times New Roman"/>
        </w:rPr>
      </w:pPr>
      <w:r>
        <w:rPr>
          <w:rFonts w:cs="Times New Roman"/>
        </w:rPr>
        <w:t>202</w:t>
      </w:r>
      <w:r>
        <w:rPr>
          <w:rFonts w:cs="Times New Roman" w:hint="eastAsia"/>
        </w:rPr>
        <w:t>6</w:t>
      </w:r>
      <w:r>
        <w:rPr>
          <w:rFonts w:cs="Times New Roman"/>
        </w:rPr>
        <w:t>年</w:t>
      </w:r>
      <w:r>
        <w:rPr>
          <w:rFonts w:cs="Times New Roman" w:hint="eastAsia"/>
        </w:rPr>
        <w:t>4</w:t>
      </w:r>
      <w:r>
        <w:rPr>
          <w:rFonts w:cs="Times New Roman"/>
        </w:rPr>
        <w:t>月</w:t>
      </w:r>
      <w:r>
        <w:rPr>
          <w:rFonts w:cs="Times New Roman" w:hint="eastAsia"/>
        </w:rPr>
        <w:t>30</w:t>
      </w:r>
      <w:r>
        <w:rPr>
          <w:rFonts w:cs="Times New Roman"/>
        </w:rPr>
        <w:t>日：提前注册截止</w:t>
      </w:r>
    </w:p>
    <w:p w:rsidR="00717E76" w:rsidRDefault="00B174FE">
      <w:pPr>
        <w:rPr>
          <w:rFonts w:cs="Times New Roman"/>
        </w:rPr>
      </w:pPr>
      <w:r>
        <w:rPr>
          <w:rFonts w:cs="Times New Roman"/>
        </w:rPr>
        <w:t>202</w:t>
      </w:r>
      <w:r>
        <w:rPr>
          <w:rFonts w:cs="Times New Roman" w:hint="eastAsia"/>
        </w:rPr>
        <w:t>6</w:t>
      </w:r>
      <w:r>
        <w:rPr>
          <w:rFonts w:cs="Times New Roman"/>
        </w:rPr>
        <w:t>年</w:t>
      </w:r>
      <w:r>
        <w:rPr>
          <w:rFonts w:cs="Times New Roman" w:hint="eastAsia"/>
        </w:rPr>
        <w:t>5</w:t>
      </w:r>
      <w:r>
        <w:rPr>
          <w:rFonts w:cs="Times New Roman"/>
        </w:rPr>
        <w:t>月</w:t>
      </w:r>
      <w:r>
        <w:rPr>
          <w:rFonts w:cs="Times New Roman" w:hint="eastAsia"/>
        </w:rPr>
        <w:t>15</w:t>
      </w:r>
      <w:r>
        <w:rPr>
          <w:rFonts w:cs="Times New Roman"/>
        </w:rPr>
        <w:t>日：会议报到</w:t>
      </w:r>
    </w:p>
    <w:p w:rsidR="00717E76" w:rsidRDefault="00B174FE">
      <w:pPr>
        <w:rPr>
          <w:rFonts w:cs="Times New Roman"/>
        </w:rPr>
      </w:pPr>
      <w:r>
        <w:rPr>
          <w:rFonts w:cs="Times New Roman"/>
        </w:rPr>
        <w:t>202</w:t>
      </w:r>
      <w:r>
        <w:rPr>
          <w:rFonts w:cs="Times New Roman" w:hint="eastAsia"/>
        </w:rPr>
        <w:t>6</w:t>
      </w:r>
      <w:r>
        <w:rPr>
          <w:rFonts w:cs="Times New Roman"/>
        </w:rPr>
        <w:t>年</w:t>
      </w:r>
      <w:r>
        <w:rPr>
          <w:rFonts w:cs="Times New Roman" w:hint="eastAsia"/>
        </w:rPr>
        <w:t>5</w:t>
      </w:r>
      <w:r>
        <w:rPr>
          <w:rFonts w:cs="Times New Roman"/>
        </w:rPr>
        <w:t>月</w:t>
      </w:r>
      <w:r>
        <w:rPr>
          <w:rFonts w:cs="Times New Roman" w:hint="eastAsia"/>
        </w:rPr>
        <w:t>16</w:t>
      </w:r>
      <w:r>
        <w:rPr>
          <w:rFonts w:cs="Times New Roman"/>
        </w:rPr>
        <w:t>日</w:t>
      </w:r>
      <w:r>
        <w:rPr>
          <w:rFonts w:cs="Times New Roman"/>
        </w:rPr>
        <w:t>-</w:t>
      </w:r>
      <w:r>
        <w:rPr>
          <w:rFonts w:cs="Times New Roman" w:hint="eastAsia"/>
        </w:rPr>
        <w:t>17</w:t>
      </w:r>
      <w:r>
        <w:rPr>
          <w:rFonts w:cs="Times New Roman"/>
        </w:rPr>
        <w:t>日：会议</w:t>
      </w:r>
      <w:r>
        <w:rPr>
          <w:rFonts w:cs="Times New Roman" w:hint="eastAsia"/>
        </w:rPr>
        <w:t>报告</w:t>
      </w:r>
    </w:p>
    <w:p w:rsidR="00717E76" w:rsidRDefault="00B174FE">
      <w:pPr>
        <w:pStyle w:val="af5"/>
        <w:numPr>
          <w:ilvl w:val="0"/>
          <w:numId w:val="1"/>
        </w:numPr>
        <w:spacing w:before="156" w:after="156"/>
        <w:ind w:firstLine="562"/>
        <w:rPr>
          <w:rFonts w:cs="Times New Roman"/>
          <w:b/>
          <w:bCs/>
          <w:sz w:val="28"/>
          <w:szCs w:val="24"/>
        </w:rPr>
      </w:pPr>
      <w:r>
        <w:rPr>
          <w:rFonts w:cs="Times New Roman"/>
          <w:b/>
          <w:bCs/>
          <w:sz w:val="28"/>
          <w:szCs w:val="24"/>
        </w:rPr>
        <w:t>会议注册、报告投稿</w:t>
      </w:r>
    </w:p>
    <w:p w:rsidR="00717E76" w:rsidRDefault="00B174FE">
      <w:pPr>
        <w:pStyle w:val="af5"/>
        <w:ind w:left="0"/>
        <w:rPr>
          <w:rFonts w:cs="Times New Roman"/>
          <w:b/>
          <w:bCs/>
          <w:highlight w:val="yellow"/>
        </w:rPr>
      </w:pPr>
      <w:r>
        <w:rPr>
          <w:rFonts w:cs="Times New Roman" w:hint="eastAsia"/>
        </w:rPr>
        <w:t>会议注册开放后（</w:t>
      </w:r>
      <w:r>
        <w:rPr>
          <w:rFonts w:cs="Times New Roman"/>
        </w:rPr>
        <w:t>202</w:t>
      </w:r>
      <w:r>
        <w:rPr>
          <w:rFonts w:cs="Times New Roman" w:hint="eastAsia"/>
        </w:rPr>
        <w:t>6</w:t>
      </w:r>
      <w:r>
        <w:rPr>
          <w:rFonts w:cs="Times New Roman"/>
        </w:rPr>
        <w:t>年</w:t>
      </w:r>
      <w:r>
        <w:rPr>
          <w:rFonts w:cs="Times New Roman" w:hint="eastAsia"/>
        </w:rPr>
        <w:t>2</w:t>
      </w:r>
      <w:r>
        <w:rPr>
          <w:rFonts w:cs="Times New Roman"/>
        </w:rPr>
        <w:t>月</w:t>
      </w:r>
      <w:r>
        <w:rPr>
          <w:rFonts w:cs="Times New Roman"/>
        </w:rPr>
        <w:t>1</w:t>
      </w:r>
      <w:r>
        <w:rPr>
          <w:rFonts w:cs="Times New Roman"/>
        </w:rPr>
        <w:t>日</w:t>
      </w:r>
      <w:r>
        <w:rPr>
          <w:rFonts w:cs="Times New Roman" w:hint="eastAsia"/>
        </w:rPr>
        <w:t>），</w:t>
      </w:r>
      <w:r>
        <w:rPr>
          <w:rFonts w:cs="Times New Roman"/>
        </w:rPr>
        <w:t>所有参会人员请访问</w:t>
      </w:r>
      <w:r>
        <w:rPr>
          <w:rFonts w:cs="Times New Roman" w:hint="eastAsia"/>
        </w:rPr>
        <w:t>中国运筹学会会议系统</w:t>
      </w:r>
      <w:r>
        <w:rPr>
          <w:rFonts w:cs="Times New Roman" w:hint="eastAsia"/>
        </w:rPr>
        <w:t>（</w:t>
      </w:r>
      <w:r>
        <w:rPr>
          <w:rFonts w:cs="Times New Roman" w:hint="eastAsia"/>
        </w:rPr>
        <w:t>https://conf.orsc.org.cn/conferences/detail?id=50</w:t>
      </w:r>
      <w:r>
        <w:rPr>
          <w:rFonts w:cs="Times New Roman" w:hint="eastAsia"/>
        </w:rPr>
        <w:t>）</w:t>
      </w:r>
      <w:r>
        <w:rPr>
          <w:rFonts w:cs="Times New Roman"/>
        </w:rPr>
        <w:t>进行注册</w:t>
      </w:r>
      <w:r>
        <w:rPr>
          <w:rFonts w:cs="Times New Roman" w:hint="eastAsia"/>
        </w:rPr>
        <w:t>、</w:t>
      </w:r>
      <w:r>
        <w:rPr>
          <w:rFonts w:cs="Times New Roman"/>
        </w:rPr>
        <w:t>报告摘要提交</w:t>
      </w:r>
      <w:r>
        <w:rPr>
          <w:rFonts w:cs="Times New Roman" w:hint="eastAsia"/>
        </w:rPr>
        <w:t>、会议注册费缴纳</w:t>
      </w:r>
      <w:r>
        <w:rPr>
          <w:rFonts w:cs="Times New Roman"/>
        </w:rPr>
        <w:t>。</w:t>
      </w:r>
    </w:p>
    <w:p w:rsidR="00717E76" w:rsidRDefault="00B174FE">
      <w:pPr>
        <w:pStyle w:val="af5"/>
        <w:ind w:left="0"/>
        <w:rPr>
          <w:rFonts w:cs="Times New Roman"/>
          <w:b/>
          <w:bCs/>
        </w:rPr>
      </w:pPr>
      <w:r>
        <w:rPr>
          <w:rFonts w:cs="Times New Roman"/>
        </w:rPr>
        <w:t>会议注册费标准如下：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717E76">
        <w:trPr>
          <w:trHeight w:val="227"/>
          <w:jc w:val="center"/>
        </w:trPr>
        <w:tc>
          <w:tcPr>
            <w:tcW w:w="2765" w:type="dxa"/>
            <w:vMerge w:val="restart"/>
            <w:vAlign w:val="center"/>
          </w:tcPr>
          <w:p w:rsidR="00717E76" w:rsidRDefault="00B174FE">
            <w:pPr>
              <w:ind w:firstLine="960"/>
              <w:rPr>
                <w:rFonts w:cs="Times New Roman"/>
              </w:rPr>
            </w:pPr>
            <w:r>
              <w:rPr>
                <w:rFonts w:cs="Times New Roman"/>
              </w:rPr>
              <w:t>类型</w:t>
            </w:r>
          </w:p>
        </w:tc>
        <w:tc>
          <w:tcPr>
            <w:tcW w:w="2765" w:type="dxa"/>
            <w:vAlign w:val="center"/>
          </w:tcPr>
          <w:p w:rsidR="00717E76" w:rsidRDefault="00B174FE"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提前注册</w:t>
            </w:r>
          </w:p>
        </w:tc>
        <w:tc>
          <w:tcPr>
            <w:tcW w:w="2766" w:type="dxa"/>
            <w:vAlign w:val="center"/>
          </w:tcPr>
          <w:p w:rsidR="00717E76" w:rsidRDefault="00B174FE"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正常注册</w:t>
            </w:r>
          </w:p>
        </w:tc>
      </w:tr>
      <w:tr w:rsidR="00717E76">
        <w:trPr>
          <w:trHeight w:val="229"/>
          <w:jc w:val="center"/>
        </w:trPr>
        <w:tc>
          <w:tcPr>
            <w:tcW w:w="2765" w:type="dxa"/>
            <w:vMerge/>
            <w:vAlign w:val="center"/>
          </w:tcPr>
          <w:p w:rsidR="00717E76" w:rsidRDefault="00717E76">
            <w:pPr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765" w:type="dxa"/>
            <w:vAlign w:val="center"/>
          </w:tcPr>
          <w:p w:rsidR="00717E76" w:rsidRDefault="00B174FE"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>
              <w:rPr>
                <w:rFonts w:cs="Times New Roman" w:hint="eastAsia"/>
              </w:rPr>
              <w:t>6</w:t>
            </w:r>
            <w:r>
              <w:rPr>
                <w:rFonts w:cs="Times New Roman"/>
              </w:rPr>
              <w:t>年</w:t>
            </w:r>
            <w:r>
              <w:rPr>
                <w:rFonts w:cs="Times New Roman" w:hint="eastAsia"/>
              </w:rPr>
              <w:t>4</w:t>
            </w:r>
            <w:r>
              <w:rPr>
                <w:rFonts w:cs="Times New Roman"/>
              </w:rPr>
              <w:t>月</w:t>
            </w:r>
            <w:r>
              <w:rPr>
                <w:rFonts w:cs="Times New Roman" w:hint="eastAsia"/>
              </w:rPr>
              <w:t>3</w:t>
            </w:r>
            <w:r>
              <w:rPr>
                <w:rFonts w:cs="Times New Roman" w:hint="eastAsia"/>
              </w:rPr>
              <w:t>0</w:t>
            </w:r>
            <w:r>
              <w:rPr>
                <w:rFonts w:cs="Times New Roman"/>
              </w:rPr>
              <w:t>日之前</w:t>
            </w:r>
          </w:p>
        </w:tc>
        <w:tc>
          <w:tcPr>
            <w:tcW w:w="2766" w:type="dxa"/>
            <w:vAlign w:val="center"/>
          </w:tcPr>
          <w:p w:rsidR="00717E76" w:rsidRDefault="00B174FE"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>
              <w:rPr>
                <w:rFonts w:cs="Times New Roman" w:hint="eastAsia"/>
              </w:rPr>
              <w:t>6</w:t>
            </w:r>
            <w:r>
              <w:rPr>
                <w:rFonts w:cs="Times New Roman"/>
              </w:rPr>
              <w:t>年</w:t>
            </w:r>
            <w:r>
              <w:rPr>
                <w:rFonts w:cs="Times New Roman" w:hint="eastAsia"/>
              </w:rPr>
              <w:t>4</w:t>
            </w:r>
            <w:r>
              <w:rPr>
                <w:rFonts w:cs="Times New Roman"/>
              </w:rPr>
              <w:t>月</w:t>
            </w:r>
            <w:r>
              <w:rPr>
                <w:rFonts w:cs="Times New Roman" w:hint="eastAsia"/>
              </w:rPr>
              <w:t>3</w:t>
            </w:r>
            <w:r>
              <w:rPr>
                <w:rFonts w:cs="Times New Roman" w:hint="eastAsia"/>
              </w:rPr>
              <w:t>0</w:t>
            </w:r>
            <w:r>
              <w:rPr>
                <w:rFonts w:cs="Times New Roman"/>
              </w:rPr>
              <w:t>日之后</w:t>
            </w:r>
          </w:p>
        </w:tc>
      </w:tr>
      <w:tr w:rsidR="00717E76">
        <w:trPr>
          <w:jc w:val="center"/>
        </w:trPr>
        <w:tc>
          <w:tcPr>
            <w:tcW w:w="2765" w:type="dxa"/>
            <w:vAlign w:val="center"/>
          </w:tcPr>
          <w:p w:rsidR="00717E76" w:rsidRDefault="00B174FE"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中国运筹学会会员</w:t>
            </w:r>
          </w:p>
        </w:tc>
        <w:tc>
          <w:tcPr>
            <w:tcW w:w="2765" w:type="dxa"/>
            <w:vAlign w:val="center"/>
          </w:tcPr>
          <w:p w:rsidR="00717E76" w:rsidRDefault="00B174FE"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1500</w:t>
            </w:r>
            <w:r>
              <w:rPr>
                <w:rFonts w:cs="Times New Roman"/>
              </w:rPr>
              <w:t>元</w:t>
            </w:r>
          </w:p>
        </w:tc>
        <w:tc>
          <w:tcPr>
            <w:tcW w:w="2766" w:type="dxa"/>
            <w:vAlign w:val="center"/>
          </w:tcPr>
          <w:p w:rsidR="00717E76" w:rsidRDefault="00B174FE"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1700</w:t>
            </w:r>
            <w:r>
              <w:rPr>
                <w:rFonts w:cs="Times New Roman"/>
              </w:rPr>
              <w:t>元</w:t>
            </w:r>
          </w:p>
        </w:tc>
      </w:tr>
      <w:tr w:rsidR="00717E76">
        <w:trPr>
          <w:trHeight w:val="465"/>
          <w:jc w:val="center"/>
        </w:trPr>
        <w:tc>
          <w:tcPr>
            <w:tcW w:w="2765" w:type="dxa"/>
            <w:vAlign w:val="center"/>
          </w:tcPr>
          <w:p w:rsidR="00717E76" w:rsidRDefault="00B174FE"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非会员</w:t>
            </w:r>
          </w:p>
        </w:tc>
        <w:tc>
          <w:tcPr>
            <w:tcW w:w="2765" w:type="dxa"/>
            <w:vAlign w:val="center"/>
          </w:tcPr>
          <w:p w:rsidR="00717E76" w:rsidRDefault="00B174FE"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1900</w:t>
            </w:r>
            <w:r>
              <w:rPr>
                <w:rFonts w:cs="Times New Roman"/>
              </w:rPr>
              <w:t>元</w:t>
            </w:r>
          </w:p>
        </w:tc>
        <w:tc>
          <w:tcPr>
            <w:tcW w:w="2766" w:type="dxa"/>
            <w:vAlign w:val="center"/>
          </w:tcPr>
          <w:p w:rsidR="00717E76" w:rsidRDefault="00B174FE"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2200</w:t>
            </w:r>
            <w:r>
              <w:rPr>
                <w:rFonts w:cs="Times New Roman"/>
              </w:rPr>
              <w:t>元</w:t>
            </w:r>
          </w:p>
        </w:tc>
      </w:tr>
      <w:tr w:rsidR="00717E76">
        <w:trPr>
          <w:jc w:val="center"/>
        </w:trPr>
        <w:tc>
          <w:tcPr>
            <w:tcW w:w="2765" w:type="dxa"/>
            <w:vAlign w:val="center"/>
          </w:tcPr>
          <w:p w:rsidR="00717E76" w:rsidRDefault="00B174FE"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中国运筹学会学生会员</w:t>
            </w:r>
          </w:p>
        </w:tc>
        <w:tc>
          <w:tcPr>
            <w:tcW w:w="2765" w:type="dxa"/>
            <w:vAlign w:val="center"/>
          </w:tcPr>
          <w:p w:rsidR="00717E76" w:rsidRDefault="00B174FE"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6</w:t>
            </w:r>
            <w:r>
              <w:rPr>
                <w:rFonts w:cs="Times New Roman"/>
              </w:rPr>
              <w:t>00</w:t>
            </w:r>
            <w:r>
              <w:rPr>
                <w:rFonts w:cs="Times New Roman"/>
              </w:rPr>
              <w:t>元</w:t>
            </w:r>
          </w:p>
        </w:tc>
        <w:tc>
          <w:tcPr>
            <w:tcW w:w="2766" w:type="dxa"/>
            <w:vAlign w:val="center"/>
          </w:tcPr>
          <w:p w:rsidR="00717E76" w:rsidRDefault="00B174FE"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8</w:t>
            </w:r>
            <w:r>
              <w:rPr>
                <w:rFonts w:cs="Times New Roman"/>
              </w:rPr>
              <w:t>00</w:t>
            </w:r>
            <w:r>
              <w:rPr>
                <w:rFonts w:cs="Times New Roman"/>
              </w:rPr>
              <w:t>元</w:t>
            </w:r>
          </w:p>
        </w:tc>
      </w:tr>
      <w:tr w:rsidR="00717E76">
        <w:trPr>
          <w:jc w:val="center"/>
        </w:trPr>
        <w:tc>
          <w:tcPr>
            <w:tcW w:w="2765" w:type="dxa"/>
            <w:vAlign w:val="center"/>
          </w:tcPr>
          <w:p w:rsidR="00717E76" w:rsidRDefault="00B174FE"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学生非会员</w:t>
            </w:r>
          </w:p>
        </w:tc>
        <w:tc>
          <w:tcPr>
            <w:tcW w:w="2765" w:type="dxa"/>
            <w:vAlign w:val="center"/>
          </w:tcPr>
          <w:p w:rsidR="00717E76" w:rsidRDefault="00B174FE"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8</w:t>
            </w:r>
            <w:r>
              <w:rPr>
                <w:rFonts w:cs="Times New Roman"/>
              </w:rPr>
              <w:t>00</w:t>
            </w:r>
            <w:r>
              <w:rPr>
                <w:rFonts w:cs="Times New Roman"/>
              </w:rPr>
              <w:t>元</w:t>
            </w:r>
          </w:p>
        </w:tc>
        <w:tc>
          <w:tcPr>
            <w:tcW w:w="2766" w:type="dxa"/>
            <w:vAlign w:val="center"/>
          </w:tcPr>
          <w:p w:rsidR="00717E76" w:rsidRDefault="00B174FE"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>
              <w:rPr>
                <w:rFonts w:cs="Times New Roman" w:hint="eastAsia"/>
              </w:rPr>
              <w:t>0</w:t>
            </w:r>
            <w:r>
              <w:rPr>
                <w:rFonts w:cs="Times New Roman"/>
              </w:rPr>
              <w:t>00</w:t>
            </w:r>
            <w:r>
              <w:rPr>
                <w:rFonts w:cs="Times New Roman"/>
              </w:rPr>
              <w:t>元</w:t>
            </w:r>
          </w:p>
        </w:tc>
      </w:tr>
    </w:tbl>
    <w:p w:rsidR="00717E76" w:rsidRDefault="00B174FE">
      <w:pPr>
        <w:rPr>
          <w:rFonts w:cs="Times New Roman"/>
        </w:rPr>
      </w:pPr>
      <w:r>
        <w:rPr>
          <w:rFonts w:cs="Times New Roman" w:hint="eastAsia"/>
        </w:rPr>
        <w:t>参会人员可按以下方式缴费（二选一）</w:t>
      </w:r>
      <w:r>
        <w:rPr>
          <w:rFonts w:cs="Times New Roman" w:hint="eastAsia"/>
        </w:rPr>
        <w:t>:</w:t>
      </w:r>
    </w:p>
    <w:p w:rsidR="00717E76" w:rsidRDefault="00B174FE">
      <w:pPr>
        <w:numPr>
          <w:ilvl w:val="0"/>
          <w:numId w:val="2"/>
        </w:numPr>
        <w:rPr>
          <w:rFonts w:cs="Times New Roman"/>
        </w:rPr>
      </w:pPr>
      <w:r>
        <w:rPr>
          <w:rFonts w:cs="Times New Roman" w:hint="eastAsia"/>
        </w:rPr>
        <w:t>登录会议系统注册后在线缴费；</w:t>
      </w:r>
    </w:p>
    <w:p w:rsidR="00717E76" w:rsidRDefault="00B174FE">
      <w:pPr>
        <w:numPr>
          <w:ilvl w:val="0"/>
          <w:numId w:val="2"/>
        </w:numPr>
        <w:rPr>
          <w:rFonts w:cs="Times New Roman"/>
        </w:rPr>
      </w:pPr>
      <w:r>
        <w:rPr>
          <w:rFonts w:cs="Times New Roman" w:hint="eastAsia"/>
        </w:rPr>
        <w:t>转账</w:t>
      </w:r>
      <w:r>
        <w:rPr>
          <w:rFonts w:cs="Times New Roman" w:hint="eastAsia"/>
        </w:rPr>
        <w:t xml:space="preserve"> </w:t>
      </w:r>
    </w:p>
    <w:p w:rsidR="00717E76" w:rsidRDefault="00B174FE">
      <w:pPr>
        <w:ind w:left="480" w:firstLine="241"/>
        <w:rPr>
          <w:rFonts w:cs="Times New Roman"/>
        </w:rPr>
      </w:pPr>
      <w:r>
        <w:rPr>
          <w:rFonts w:cs="Times New Roman" w:hint="eastAsia"/>
          <w:b/>
          <w:bCs/>
        </w:rPr>
        <w:t>账户名称</w:t>
      </w:r>
      <w:r>
        <w:rPr>
          <w:rFonts w:cs="Times New Roman" w:hint="eastAsia"/>
        </w:rPr>
        <w:t>：中国运筹学会</w:t>
      </w:r>
    </w:p>
    <w:p w:rsidR="00717E76" w:rsidRDefault="00B174FE">
      <w:pPr>
        <w:ind w:firstLine="723"/>
        <w:rPr>
          <w:rFonts w:cs="Times New Roman"/>
        </w:rPr>
      </w:pPr>
      <w:r>
        <w:rPr>
          <w:rFonts w:cs="Times New Roman" w:hint="eastAsia"/>
          <w:b/>
          <w:bCs/>
        </w:rPr>
        <w:t>开户银行</w:t>
      </w:r>
      <w:r>
        <w:rPr>
          <w:rFonts w:cs="Times New Roman" w:hint="eastAsia"/>
        </w:rPr>
        <w:t>：中国农业银行北京科院南路支行</w:t>
      </w:r>
    </w:p>
    <w:p w:rsidR="00717E76" w:rsidRDefault="00B174FE">
      <w:pPr>
        <w:ind w:firstLine="723"/>
        <w:rPr>
          <w:rFonts w:cs="Times New Roman"/>
        </w:rPr>
      </w:pPr>
      <w:r>
        <w:rPr>
          <w:rFonts w:cs="Times New Roman" w:hint="eastAsia"/>
          <w:b/>
          <w:bCs/>
        </w:rPr>
        <w:t>银行帐户</w:t>
      </w:r>
      <w:r>
        <w:rPr>
          <w:rFonts w:cs="Times New Roman" w:hint="eastAsia"/>
        </w:rPr>
        <w:t>：</w:t>
      </w:r>
      <w:r>
        <w:rPr>
          <w:rFonts w:cs="Times New Roman" w:hint="eastAsia"/>
        </w:rPr>
        <w:t>1125 0101 0400 1012 9</w:t>
      </w:r>
    </w:p>
    <w:p w:rsidR="00717E76" w:rsidRDefault="00B174FE">
      <w:pPr>
        <w:ind w:firstLine="723"/>
        <w:rPr>
          <w:rFonts w:cs="Times New Roman"/>
        </w:rPr>
      </w:pPr>
      <w:r>
        <w:rPr>
          <w:rFonts w:cs="Times New Roman" w:hint="eastAsia"/>
          <w:b/>
          <w:bCs/>
        </w:rPr>
        <w:t>转账附言（务必）</w:t>
      </w:r>
      <w:r>
        <w:rPr>
          <w:rFonts w:cs="Times New Roman" w:hint="eastAsia"/>
        </w:rPr>
        <w:t>：</w:t>
      </w:r>
      <w:r>
        <w:rPr>
          <w:rFonts w:cs="Times New Roman" w:hint="eastAsia"/>
        </w:rPr>
        <w:t>CMGTA2026 +</w:t>
      </w:r>
      <w:r>
        <w:rPr>
          <w:rFonts w:cs="Times New Roman" w:hint="eastAsia"/>
        </w:rPr>
        <w:t>姓名</w:t>
      </w:r>
      <w:r>
        <w:rPr>
          <w:rFonts w:cs="Times New Roman" w:hint="eastAsia"/>
        </w:rPr>
        <w:t>+</w:t>
      </w:r>
      <w:r>
        <w:rPr>
          <w:rFonts w:cs="Times New Roman" w:hint="eastAsia"/>
        </w:rPr>
        <w:t>单位（限</w:t>
      </w:r>
      <w:r>
        <w:rPr>
          <w:rFonts w:cs="Times New Roman" w:hint="eastAsia"/>
        </w:rPr>
        <w:t>20</w:t>
      </w:r>
      <w:r>
        <w:rPr>
          <w:rFonts w:cs="Times New Roman" w:hint="eastAsia"/>
        </w:rPr>
        <w:t>字以内）</w:t>
      </w:r>
    </w:p>
    <w:p w:rsidR="00717E76" w:rsidRDefault="00B174FE">
      <w:pPr>
        <w:ind w:firstLine="720"/>
        <w:rPr>
          <w:rFonts w:cs="Times New Roman"/>
        </w:rPr>
      </w:pPr>
      <w:r>
        <w:rPr>
          <w:rFonts w:cs="Times New Roman" w:hint="eastAsia"/>
        </w:rPr>
        <w:t>学会财务确认到款后，一般开具注册费电子发票。会议结束后</w:t>
      </w:r>
      <w:r>
        <w:rPr>
          <w:rFonts w:cs="Times New Roman" w:hint="eastAsia"/>
        </w:rPr>
        <w:t>10</w:t>
      </w:r>
      <w:r>
        <w:rPr>
          <w:rFonts w:cs="Times New Roman" w:hint="eastAsia"/>
        </w:rPr>
        <w:t>个工作</w:t>
      </w:r>
      <w:r>
        <w:rPr>
          <w:rFonts w:cs="Times New Roman" w:hint="eastAsia"/>
        </w:rPr>
        <w:lastRenderedPageBreak/>
        <w:t>日内，参会代表可在注册系统自行下载电子发票。</w:t>
      </w:r>
    </w:p>
    <w:p w:rsidR="00717E76" w:rsidRDefault="00B174FE">
      <w:pPr>
        <w:ind w:firstLine="723"/>
        <w:rPr>
          <w:rFonts w:cs="Times New Roman"/>
        </w:rPr>
      </w:pPr>
      <w:r>
        <w:rPr>
          <w:rFonts w:cs="Times New Roman" w:hint="eastAsia"/>
          <w:b/>
          <w:bCs/>
        </w:rPr>
        <w:t>注意</w:t>
      </w:r>
      <w:r>
        <w:rPr>
          <w:rFonts w:cs="Times New Roman" w:hint="eastAsia"/>
        </w:rPr>
        <w:t>：如果已经缴纳注册费又确实无法参会者，</w:t>
      </w:r>
      <w:r>
        <w:rPr>
          <w:rFonts w:cs="Times New Roman" w:hint="eastAsia"/>
        </w:rPr>
        <w:t>在</w:t>
      </w:r>
      <w:r>
        <w:rPr>
          <w:rFonts w:cs="Times New Roman" w:hint="eastAsia"/>
        </w:rPr>
        <w:t>2026</w:t>
      </w:r>
      <w:r>
        <w:rPr>
          <w:rFonts w:cs="Times New Roman" w:hint="eastAsia"/>
        </w:rPr>
        <w:t>年</w:t>
      </w:r>
      <w:r>
        <w:rPr>
          <w:rFonts w:cs="Times New Roman" w:hint="eastAsia"/>
        </w:rPr>
        <w:t>5</w:t>
      </w:r>
      <w:r>
        <w:rPr>
          <w:rFonts w:cs="Times New Roman" w:hint="eastAsia"/>
        </w:rPr>
        <w:t>月</w:t>
      </w:r>
      <w:r>
        <w:rPr>
          <w:rFonts w:cs="Times New Roman" w:hint="eastAsia"/>
        </w:rPr>
        <w:t>10</w:t>
      </w:r>
      <w:r>
        <w:rPr>
          <w:rFonts w:cs="Times New Roman" w:hint="eastAsia"/>
        </w:rPr>
        <w:t>日（含）之前提出退费申请，会议结束后将全额退费。联系邮箱：</w:t>
      </w:r>
      <w:r>
        <w:rPr>
          <w:rFonts w:cs="Times New Roman" w:hint="eastAsia"/>
        </w:rPr>
        <w:t>leixu@jiangnan.edu.cn</w:t>
      </w:r>
      <w:r>
        <w:rPr>
          <w:rFonts w:cs="Times New Roman" w:hint="eastAsia"/>
        </w:rPr>
        <w:t>。</w:t>
      </w:r>
    </w:p>
    <w:p w:rsidR="00717E76" w:rsidRDefault="00B174FE">
      <w:pPr>
        <w:pStyle w:val="af5"/>
        <w:numPr>
          <w:ilvl w:val="0"/>
          <w:numId w:val="1"/>
        </w:numPr>
        <w:spacing w:before="156" w:after="156"/>
        <w:ind w:left="170" w:firstLine="562"/>
        <w:rPr>
          <w:rFonts w:cs="Times New Roman"/>
          <w:b/>
          <w:bCs/>
          <w:sz w:val="28"/>
          <w:szCs w:val="24"/>
        </w:rPr>
      </w:pPr>
      <w:r>
        <w:rPr>
          <w:rFonts w:cs="Times New Roman"/>
          <w:b/>
          <w:bCs/>
          <w:sz w:val="28"/>
          <w:szCs w:val="24"/>
        </w:rPr>
        <w:t>会议地点</w:t>
      </w:r>
      <w:r>
        <w:rPr>
          <w:rFonts w:cs="Times New Roman" w:hint="eastAsia"/>
          <w:b/>
          <w:bCs/>
          <w:sz w:val="28"/>
          <w:szCs w:val="24"/>
        </w:rPr>
        <w:t>与住宿信息</w:t>
      </w:r>
    </w:p>
    <w:p w:rsidR="00717E76" w:rsidRDefault="00B174FE">
      <w:pPr>
        <w:rPr>
          <w:rFonts w:cs="Times New Roman"/>
        </w:rPr>
      </w:pPr>
      <w:r>
        <w:rPr>
          <w:rFonts w:cs="Times New Roman"/>
        </w:rPr>
        <w:t>会议地点：</w:t>
      </w:r>
      <w:r>
        <w:rPr>
          <w:rFonts w:cs="Times New Roman" w:hint="eastAsia"/>
        </w:rPr>
        <w:t>无锡太湖皇冠假日酒店（无锡市滨湖区太湖西大道</w:t>
      </w:r>
      <w:r>
        <w:rPr>
          <w:rFonts w:cs="Times New Roman" w:hint="eastAsia"/>
        </w:rPr>
        <w:t>1</w:t>
      </w:r>
      <w:r>
        <w:rPr>
          <w:rFonts w:cs="Times New Roman"/>
        </w:rPr>
        <w:t>888</w:t>
      </w:r>
      <w:r>
        <w:rPr>
          <w:rFonts w:cs="Times New Roman" w:hint="eastAsia"/>
        </w:rPr>
        <w:t>号）</w:t>
      </w:r>
    </w:p>
    <w:p w:rsidR="00717E76" w:rsidRDefault="00B174FE">
      <w:pPr>
        <w:rPr>
          <w:rFonts w:cs="Times New Roman"/>
        </w:rPr>
      </w:pPr>
      <w:r>
        <w:rPr>
          <w:rFonts w:cs="Times New Roman" w:hint="eastAsia"/>
        </w:rPr>
        <w:t>住宿信息：</w:t>
      </w:r>
    </w:p>
    <w:tbl>
      <w:tblPr>
        <w:tblStyle w:val="ac"/>
        <w:tblW w:w="8359" w:type="dxa"/>
        <w:jc w:val="center"/>
        <w:tblLook w:val="04A0" w:firstRow="1" w:lastRow="0" w:firstColumn="1" w:lastColumn="0" w:noHBand="0" w:noVBand="1"/>
      </w:tblPr>
      <w:tblGrid>
        <w:gridCol w:w="2575"/>
        <w:gridCol w:w="3090"/>
        <w:gridCol w:w="2694"/>
      </w:tblGrid>
      <w:tr w:rsidR="00717E76">
        <w:trPr>
          <w:trHeight w:val="483"/>
          <w:jc w:val="center"/>
        </w:trPr>
        <w:tc>
          <w:tcPr>
            <w:tcW w:w="2575" w:type="dxa"/>
            <w:vAlign w:val="center"/>
          </w:tcPr>
          <w:p w:rsidR="00717E76" w:rsidRDefault="00B174FE">
            <w:pPr>
              <w:ind w:firstLine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协议住宿</w:t>
            </w:r>
            <w:r>
              <w:rPr>
                <w:rFonts w:cs="Times New Roman" w:hint="eastAsia"/>
                <w:b/>
                <w:bCs/>
              </w:rPr>
              <w:t>酒店</w:t>
            </w:r>
          </w:p>
        </w:tc>
        <w:tc>
          <w:tcPr>
            <w:tcW w:w="3090" w:type="dxa"/>
            <w:vAlign w:val="center"/>
          </w:tcPr>
          <w:p w:rsidR="00717E76" w:rsidRDefault="00B174FE">
            <w:pPr>
              <w:ind w:firstLine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 w:hint="eastAsia"/>
                <w:b/>
                <w:bCs/>
              </w:rPr>
              <w:t>房型</w:t>
            </w:r>
          </w:p>
        </w:tc>
        <w:tc>
          <w:tcPr>
            <w:tcW w:w="2694" w:type="dxa"/>
            <w:vAlign w:val="center"/>
          </w:tcPr>
          <w:p w:rsidR="00717E76" w:rsidRDefault="00B174FE">
            <w:pPr>
              <w:ind w:firstLine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 w:hint="eastAsia"/>
                <w:b/>
                <w:bCs/>
              </w:rPr>
              <w:t>价格</w:t>
            </w:r>
          </w:p>
        </w:tc>
      </w:tr>
      <w:tr w:rsidR="00717E76">
        <w:trPr>
          <w:trHeight w:val="567"/>
          <w:jc w:val="center"/>
        </w:trPr>
        <w:tc>
          <w:tcPr>
            <w:tcW w:w="2575" w:type="dxa"/>
            <w:vMerge w:val="restart"/>
            <w:vAlign w:val="center"/>
          </w:tcPr>
          <w:p w:rsidR="00717E76" w:rsidRDefault="00B174FE">
            <w:pPr>
              <w:spacing w:after="0" w:line="240" w:lineRule="auto"/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无锡太湖皇冠假日</w:t>
            </w:r>
          </w:p>
          <w:p w:rsidR="00717E76" w:rsidRDefault="00B174FE">
            <w:pPr>
              <w:spacing w:after="0" w:line="240" w:lineRule="auto"/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(</w:t>
            </w:r>
            <w:r>
              <w:rPr>
                <w:rFonts w:cs="Times New Roman" w:hint="eastAsia"/>
              </w:rPr>
              <w:t>余江：</w:t>
            </w:r>
            <w:r>
              <w:rPr>
                <w:rFonts w:cs="Times New Roman"/>
              </w:rPr>
              <w:t>15961717910</w:t>
            </w:r>
            <w:r>
              <w:rPr>
                <w:rFonts w:cs="Times New Roman" w:hint="eastAsia"/>
              </w:rPr>
              <w:t>)</w:t>
            </w:r>
          </w:p>
        </w:tc>
        <w:tc>
          <w:tcPr>
            <w:tcW w:w="3090" w:type="dxa"/>
            <w:vAlign w:val="center"/>
          </w:tcPr>
          <w:p w:rsidR="00717E76" w:rsidRDefault="00B174FE">
            <w:pPr>
              <w:spacing w:after="0" w:line="240" w:lineRule="auto"/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皇冠高级大床房（</w:t>
            </w:r>
            <w:r>
              <w:rPr>
                <w:rFonts w:cs="Times New Roman" w:hint="eastAsia"/>
              </w:rPr>
              <w:t>8</w:t>
            </w:r>
            <w:r>
              <w:rPr>
                <w:rFonts w:cs="Times New Roman"/>
              </w:rPr>
              <w:t>0</w:t>
            </w:r>
            <w:r>
              <w:rPr>
                <w:rFonts w:cs="Times New Roman" w:hint="eastAsia"/>
              </w:rPr>
              <w:t>间）</w:t>
            </w:r>
          </w:p>
        </w:tc>
        <w:tc>
          <w:tcPr>
            <w:tcW w:w="2694" w:type="dxa"/>
            <w:vAlign w:val="center"/>
          </w:tcPr>
          <w:p w:rsidR="00717E76" w:rsidRDefault="00B174FE">
            <w:pPr>
              <w:spacing w:after="0" w:line="240" w:lineRule="auto"/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3</w:t>
            </w:r>
            <w:r>
              <w:rPr>
                <w:rFonts w:cs="Times New Roman"/>
              </w:rPr>
              <w:t>8</w:t>
            </w:r>
            <w:r>
              <w:rPr>
                <w:rFonts w:cs="Times New Roman" w:hint="eastAsia"/>
              </w:rPr>
              <w:t>0</w:t>
            </w:r>
            <w:r>
              <w:rPr>
                <w:rFonts w:cs="Times New Roman" w:hint="eastAsia"/>
              </w:rPr>
              <w:t>元</w:t>
            </w:r>
            <w:r>
              <w:rPr>
                <w:rFonts w:cs="Times New Roman" w:hint="eastAsia"/>
              </w:rPr>
              <w:t>/</w:t>
            </w:r>
            <w:r>
              <w:rPr>
                <w:rFonts w:cs="Times New Roman" w:hint="eastAsia"/>
              </w:rPr>
              <w:t>间（含单早）</w:t>
            </w:r>
          </w:p>
          <w:p w:rsidR="00717E76" w:rsidRDefault="00B174FE">
            <w:pPr>
              <w:spacing w:after="0" w:line="240" w:lineRule="auto"/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45</w:t>
            </w:r>
            <w:r>
              <w:rPr>
                <w:rFonts w:cs="Times New Roman" w:hint="eastAsia"/>
              </w:rPr>
              <w:t>0</w:t>
            </w:r>
            <w:r>
              <w:rPr>
                <w:rFonts w:cs="Times New Roman" w:hint="eastAsia"/>
              </w:rPr>
              <w:t>元</w:t>
            </w:r>
            <w:r>
              <w:rPr>
                <w:rFonts w:cs="Times New Roman" w:hint="eastAsia"/>
              </w:rPr>
              <w:t>/</w:t>
            </w:r>
            <w:r>
              <w:rPr>
                <w:rFonts w:cs="Times New Roman" w:hint="eastAsia"/>
              </w:rPr>
              <w:t>间（含双早）</w:t>
            </w:r>
          </w:p>
        </w:tc>
      </w:tr>
      <w:tr w:rsidR="00717E76">
        <w:trPr>
          <w:trHeight w:val="548"/>
          <w:jc w:val="center"/>
        </w:trPr>
        <w:tc>
          <w:tcPr>
            <w:tcW w:w="2575" w:type="dxa"/>
            <w:vMerge/>
            <w:vAlign w:val="center"/>
          </w:tcPr>
          <w:p w:rsidR="00717E76" w:rsidRDefault="00717E76">
            <w:pPr>
              <w:spacing w:after="0" w:line="240" w:lineRule="auto"/>
            </w:pPr>
          </w:p>
        </w:tc>
        <w:tc>
          <w:tcPr>
            <w:tcW w:w="3090" w:type="dxa"/>
            <w:vAlign w:val="center"/>
          </w:tcPr>
          <w:p w:rsidR="00717E76" w:rsidRDefault="00B174FE">
            <w:pPr>
              <w:spacing w:after="0" w:line="240" w:lineRule="auto"/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皇冠高级双床房（</w:t>
            </w:r>
            <w:r>
              <w:rPr>
                <w:rFonts w:cs="Times New Roman" w:hint="eastAsia"/>
              </w:rPr>
              <w:t>1</w:t>
            </w:r>
            <w:r>
              <w:rPr>
                <w:rFonts w:cs="Times New Roman"/>
              </w:rPr>
              <w:t>00</w:t>
            </w:r>
            <w:r>
              <w:rPr>
                <w:rFonts w:cs="Times New Roman" w:hint="eastAsia"/>
              </w:rPr>
              <w:t>间）</w:t>
            </w:r>
          </w:p>
        </w:tc>
        <w:tc>
          <w:tcPr>
            <w:tcW w:w="2694" w:type="dxa"/>
            <w:vAlign w:val="center"/>
          </w:tcPr>
          <w:p w:rsidR="00717E76" w:rsidRDefault="00B174FE">
            <w:pPr>
              <w:spacing w:after="0" w:line="240" w:lineRule="auto"/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3</w:t>
            </w:r>
            <w:r>
              <w:rPr>
                <w:rFonts w:cs="Times New Roman"/>
              </w:rPr>
              <w:t>8</w:t>
            </w:r>
            <w:r>
              <w:rPr>
                <w:rFonts w:cs="Times New Roman" w:hint="eastAsia"/>
              </w:rPr>
              <w:t>0</w:t>
            </w:r>
            <w:r>
              <w:rPr>
                <w:rFonts w:cs="Times New Roman" w:hint="eastAsia"/>
              </w:rPr>
              <w:t>元</w:t>
            </w:r>
            <w:r>
              <w:rPr>
                <w:rFonts w:cs="Times New Roman" w:hint="eastAsia"/>
              </w:rPr>
              <w:t>/</w:t>
            </w:r>
            <w:r>
              <w:rPr>
                <w:rFonts w:cs="Times New Roman" w:hint="eastAsia"/>
              </w:rPr>
              <w:t>间（含单早）</w:t>
            </w:r>
          </w:p>
          <w:p w:rsidR="00717E76" w:rsidRDefault="00B174FE">
            <w:pPr>
              <w:spacing w:after="0" w:line="240" w:lineRule="auto"/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45</w:t>
            </w:r>
            <w:r>
              <w:rPr>
                <w:rFonts w:cs="Times New Roman" w:hint="eastAsia"/>
              </w:rPr>
              <w:t>0</w:t>
            </w:r>
            <w:r>
              <w:rPr>
                <w:rFonts w:cs="Times New Roman" w:hint="eastAsia"/>
              </w:rPr>
              <w:t>元</w:t>
            </w:r>
            <w:r>
              <w:rPr>
                <w:rFonts w:cs="Times New Roman" w:hint="eastAsia"/>
              </w:rPr>
              <w:t>/</w:t>
            </w:r>
            <w:r>
              <w:rPr>
                <w:rFonts w:cs="Times New Roman" w:hint="eastAsia"/>
              </w:rPr>
              <w:t>间（含双早）</w:t>
            </w:r>
          </w:p>
        </w:tc>
      </w:tr>
      <w:tr w:rsidR="00717E76">
        <w:trPr>
          <w:trHeight w:val="555"/>
          <w:jc w:val="center"/>
        </w:trPr>
        <w:tc>
          <w:tcPr>
            <w:tcW w:w="2575" w:type="dxa"/>
            <w:vMerge w:val="restart"/>
            <w:vAlign w:val="center"/>
          </w:tcPr>
          <w:p w:rsidR="00717E76" w:rsidRDefault="00B174FE">
            <w:pPr>
              <w:spacing w:after="0" w:line="240" w:lineRule="auto"/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无锡太湖智选假日</w:t>
            </w:r>
          </w:p>
          <w:p w:rsidR="00717E76" w:rsidRDefault="00B174FE">
            <w:pPr>
              <w:spacing w:after="0" w:line="240" w:lineRule="auto"/>
              <w:ind w:firstLine="0"/>
              <w:jc w:val="center"/>
            </w:pPr>
            <w:r>
              <w:rPr>
                <w:rFonts w:cs="Times New Roman" w:hint="eastAsia"/>
              </w:rPr>
              <w:t>(</w:t>
            </w:r>
            <w:r>
              <w:rPr>
                <w:rFonts w:cs="Times New Roman" w:hint="eastAsia"/>
              </w:rPr>
              <w:t>余江：</w:t>
            </w:r>
            <w:r>
              <w:rPr>
                <w:rFonts w:cs="Times New Roman"/>
              </w:rPr>
              <w:t>15961717910</w:t>
            </w:r>
            <w:r>
              <w:rPr>
                <w:rFonts w:cs="Times New Roman" w:hint="eastAsia"/>
              </w:rPr>
              <w:t>)</w:t>
            </w:r>
          </w:p>
        </w:tc>
        <w:tc>
          <w:tcPr>
            <w:tcW w:w="3090" w:type="dxa"/>
            <w:vAlign w:val="center"/>
          </w:tcPr>
          <w:p w:rsidR="00717E76" w:rsidRDefault="00B174FE">
            <w:pPr>
              <w:spacing w:after="0" w:line="240" w:lineRule="auto"/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智选高级大床房（</w:t>
            </w:r>
            <w:r>
              <w:rPr>
                <w:rFonts w:cs="Times New Roman" w:hint="eastAsia"/>
              </w:rPr>
              <w:t>4</w:t>
            </w:r>
            <w:r>
              <w:rPr>
                <w:rFonts w:cs="Times New Roman"/>
              </w:rPr>
              <w:t>0</w:t>
            </w:r>
            <w:r>
              <w:rPr>
                <w:rFonts w:cs="Times New Roman" w:hint="eastAsia"/>
              </w:rPr>
              <w:t>间）</w:t>
            </w:r>
          </w:p>
        </w:tc>
        <w:tc>
          <w:tcPr>
            <w:tcW w:w="2694" w:type="dxa"/>
            <w:vAlign w:val="center"/>
          </w:tcPr>
          <w:p w:rsidR="00717E76" w:rsidRDefault="00B174FE">
            <w:pPr>
              <w:spacing w:after="0" w:line="240" w:lineRule="auto"/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3</w:t>
            </w:r>
            <w:r>
              <w:rPr>
                <w:rFonts w:cs="Times New Roman"/>
              </w:rPr>
              <w:t>2</w:t>
            </w:r>
            <w:r>
              <w:rPr>
                <w:rFonts w:cs="Times New Roman" w:hint="eastAsia"/>
              </w:rPr>
              <w:t>0</w:t>
            </w:r>
            <w:r>
              <w:rPr>
                <w:rFonts w:cs="Times New Roman" w:hint="eastAsia"/>
              </w:rPr>
              <w:t>元</w:t>
            </w:r>
            <w:r>
              <w:rPr>
                <w:rFonts w:cs="Times New Roman" w:hint="eastAsia"/>
              </w:rPr>
              <w:t>/</w:t>
            </w:r>
            <w:r>
              <w:rPr>
                <w:rFonts w:cs="Times New Roman" w:hint="eastAsia"/>
              </w:rPr>
              <w:t>间（含单早）</w:t>
            </w:r>
          </w:p>
          <w:p w:rsidR="00717E76" w:rsidRDefault="00B174FE">
            <w:pPr>
              <w:spacing w:after="0" w:line="240" w:lineRule="auto"/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350</w:t>
            </w:r>
            <w:r>
              <w:rPr>
                <w:rFonts w:cs="Times New Roman" w:hint="eastAsia"/>
              </w:rPr>
              <w:t>元</w:t>
            </w:r>
            <w:r>
              <w:rPr>
                <w:rFonts w:cs="Times New Roman" w:hint="eastAsia"/>
              </w:rPr>
              <w:t>/</w:t>
            </w:r>
            <w:r>
              <w:rPr>
                <w:rFonts w:cs="Times New Roman" w:hint="eastAsia"/>
              </w:rPr>
              <w:t>间（</w:t>
            </w:r>
            <w:r>
              <w:rPr>
                <w:rFonts w:cs="Times New Roman" w:hint="eastAsia"/>
              </w:rPr>
              <w:t>含双早</w:t>
            </w:r>
            <w:r>
              <w:rPr>
                <w:rFonts w:cs="Times New Roman" w:hint="eastAsia"/>
              </w:rPr>
              <w:t>）</w:t>
            </w:r>
          </w:p>
        </w:tc>
      </w:tr>
      <w:tr w:rsidR="00717E76">
        <w:trPr>
          <w:trHeight w:val="577"/>
          <w:jc w:val="center"/>
        </w:trPr>
        <w:tc>
          <w:tcPr>
            <w:tcW w:w="2575" w:type="dxa"/>
            <w:vMerge/>
            <w:vAlign w:val="center"/>
          </w:tcPr>
          <w:p w:rsidR="00717E76" w:rsidRDefault="00717E76">
            <w:pPr>
              <w:ind w:firstLine="0"/>
              <w:rPr>
                <w:rFonts w:cs="Times New Roman"/>
              </w:rPr>
            </w:pPr>
          </w:p>
        </w:tc>
        <w:tc>
          <w:tcPr>
            <w:tcW w:w="3090" w:type="dxa"/>
            <w:vAlign w:val="center"/>
          </w:tcPr>
          <w:p w:rsidR="00717E76" w:rsidRDefault="00B174FE">
            <w:pPr>
              <w:spacing w:after="0" w:line="240" w:lineRule="auto"/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智选高级双床房（</w:t>
            </w:r>
            <w:r>
              <w:rPr>
                <w:rFonts w:cs="Times New Roman" w:hint="eastAsia"/>
              </w:rPr>
              <w:t>8</w:t>
            </w:r>
            <w:r>
              <w:rPr>
                <w:rFonts w:cs="Times New Roman"/>
              </w:rPr>
              <w:t>0</w:t>
            </w:r>
            <w:r>
              <w:rPr>
                <w:rFonts w:cs="Times New Roman" w:hint="eastAsia"/>
              </w:rPr>
              <w:t>间）</w:t>
            </w:r>
          </w:p>
        </w:tc>
        <w:tc>
          <w:tcPr>
            <w:tcW w:w="2694" w:type="dxa"/>
            <w:vAlign w:val="center"/>
          </w:tcPr>
          <w:p w:rsidR="00717E76" w:rsidRDefault="00B174FE">
            <w:pPr>
              <w:spacing w:after="0" w:line="240" w:lineRule="auto"/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3</w:t>
            </w:r>
            <w:r>
              <w:rPr>
                <w:rFonts w:cs="Times New Roman"/>
              </w:rPr>
              <w:t>2</w:t>
            </w:r>
            <w:r>
              <w:rPr>
                <w:rFonts w:cs="Times New Roman" w:hint="eastAsia"/>
              </w:rPr>
              <w:t>0</w:t>
            </w:r>
            <w:r>
              <w:rPr>
                <w:rFonts w:cs="Times New Roman" w:hint="eastAsia"/>
              </w:rPr>
              <w:t>元</w:t>
            </w:r>
            <w:r>
              <w:rPr>
                <w:rFonts w:cs="Times New Roman" w:hint="eastAsia"/>
              </w:rPr>
              <w:t>/</w:t>
            </w:r>
            <w:r>
              <w:rPr>
                <w:rFonts w:cs="Times New Roman" w:hint="eastAsia"/>
              </w:rPr>
              <w:t>间（含单早）</w:t>
            </w:r>
          </w:p>
          <w:p w:rsidR="00717E76" w:rsidRDefault="00B174FE">
            <w:pPr>
              <w:spacing w:after="0" w:line="240" w:lineRule="auto"/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35</w:t>
            </w:r>
            <w:r>
              <w:rPr>
                <w:rFonts w:cs="Times New Roman" w:hint="eastAsia"/>
              </w:rPr>
              <w:t>0</w:t>
            </w:r>
            <w:r>
              <w:rPr>
                <w:rFonts w:cs="Times New Roman" w:hint="eastAsia"/>
              </w:rPr>
              <w:t>元</w:t>
            </w:r>
            <w:r>
              <w:rPr>
                <w:rFonts w:cs="Times New Roman" w:hint="eastAsia"/>
              </w:rPr>
              <w:t>/</w:t>
            </w:r>
            <w:r>
              <w:rPr>
                <w:rFonts w:cs="Times New Roman" w:hint="eastAsia"/>
              </w:rPr>
              <w:t>间（含双早）</w:t>
            </w:r>
          </w:p>
        </w:tc>
      </w:tr>
    </w:tbl>
    <w:p w:rsidR="00717E76" w:rsidRDefault="00B174FE">
      <w:pPr>
        <w:spacing w:beforeLines="50" w:before="120"/>
        <w:ind w:firstLine="482"/>
        <w:rPr>
          <w:rFonts w:cs="Times New Roman"/>
        </w:rPr>
      </w:pPr>
      <w:r>
        <w:rPr>
          <w:rFonts w:cs="Times New Roman" w:hint="eastAsia"/>
        </w:rPr>
        <w:t>注：两个酒店均在无锡滨湖区太湖西大道</w:t>
      </w:r>
      <w:r>
        <w:rPr>
          <w:rFonts w:cs="Times New Roman" w:hint="eastAsia"/>
        </w:rPr>
        <w:t>1</w:t>
      </w:r>
      <w:r>
        <w:rPr>
          <w:rFonts w:cs="Times New Roman"/>
        </w:rPr>
        <w:t>888</w:t>
      </w:r>
      <w:r>
        <w:rPr>
          <w:rFonts w:cs="Times New Roman" w:hint="eastAsia"/>
        </w:rPr>
        <w:t>号，左右两栋楼。</w:t>
      </w:r>
      <w:r>
        <w:rPr>
          <w:rFonts w:cs="Times New Roman"/>
        </w:rPr>
        <w:t>会议</w:t>
      </w:r>
      <w:r>
        <w:rPr>
          <w:rFonts w:cs="Times New Roman" w:hint="eastAsia"/>
        </w:rPr>
        <w:t>期间</w:t>
      </w:r>
      <w:r>
        <w:rPr>
          <w:rFonts w:cs="Times New Roman"/>
        </w:rPr>
        <w:t>为</w:t>
      </w:r>
      <w:r>
        <w:rPr>
          <w:rFonts w:cs="Times New Roman" w:hint="eastAsia"/>
        </w:rPr>
        <w:t>无锡</w:t>
      </w:r>
      <w:r>
        <w:rPr>
          <w:rFonts w:cs="Times New Roman"/>
        </w:rPr>
        <w:t>旅游旺季，请拟参会的代表在收到通知后尽快</w:t>
      </w:r>
      <w:r>
        <w:rPr>
          <w:rFonts w:cs="Times New Roman" w:hint="eastAsia"/>
        </w:rPr>
        <w:t>注册、预订酒店</w:t>
      </w:r>
      <w:r>
        <w:rPr>
          <w:rFonts w:cs="Times New Roman"/>
        </w:rPr>
        <w:t>，提前安排出行等事宜。</w:t>
      </w:r>
    </w:p>
    <w:p w:rsidR="00717E76" w:rsidRDefault="00B174FE">
      <w:pPr>
        <w:pStyle w:val="af5"/>
        <w:numPr>
          <w:ilvl w:val="0"/>
          <w:numId w:val="1"/>
        </w:numPr>
        <w:spacing w:before="156" w:after="156"/>
        <w:ind w:left="170" w:firstLine="562"/>
        <w:rPr>
          <w:rFonts w:cs="Times New Roman"/>
          <w:b/>
          <w:bCs/>
          <w:sz w:val="28"/>
          <w:szCs w:val="24"/>
        </w:rPr>
      </w:pPr>
      <w:r>
        <w:rPr>
          <w:rFonts w:cs="Times New Roman"/>
          <w:b/>
          <w:bCs/>
          <w:sz w:val="28"/>
          <w:szCs w:val="24"/>
        </w:rPr>
        <w:t>会议组织单位</w:t>
      </w:r>
    </w:p>
    <w:p w:rsidR="00717E76" w:rsidRDefault="00B174FE">
      <w:pPr>
        <w:rPr>
          <w:rFonts w:cs="Times New Roman"/>
        </w:rPr>
      </w:pPr>
      <w:r>
        <w:rPr>
          <w:rFonts w:cs="Times New Roman"/>
        </w:rPr>
        <w:t>主办单位：中国运筹学会博弈论分会</w:t>
      </w:r>
      <w:r>
        <w:rPr>
          <w:rFonts w:cs="Times New Roman" w:hint="eastAsia"/>
        </w:rPr>
        <w:t>、江南</w:t>
      </w:r>
      <w:r>
        <w:rPr>
          <w:rFonts w:cs="Times New Roman"/>
        </w:rPr>
        <w:t>大学</w:t>
      </w:r>
    </w:p>
    <w:p w:rsidR="00717E76" w:rsidRDefault="00B174FE">
      <w:pPr>
        <w:rPr>
          <w:rFonts w:cs="Times New Roman"/>
          <w:highlight w:val="yellow"/>
        </w:rPr>
      </w:pPr>
      <w:r>
        <w:rPr>
          <w:rFonts w:cs="Times New Roman"/>
        </w:rPr>
        <w:t>承办单位：</w:t>
      </w:r>
      <w:r>
        <w:rPr>
          <w:rFonts w:cs="Times New Roman" w:hint="eastAsia"/>
        </w:rPr>
        <w:t>江南大学商学院</w:t>
      </w:r>
    </w:p>
    <w:p w:rsidR="00717E76" w:rsidRDefault="00B174FE">
      <w:pPr>
        <w:numPr>
          <w:ilvl w:val="0"/>
          <w:numId w:val="1"/>
        </w:numPr>
        <w:spacing w:before="156" w:after="156"/>
        <w:ind w:left="170" w:firstLine="562"/>
        <w:rPr>
          <w:rFonts w:cs="Times New Roman"/>
          <w:b/>
          <w:bCs/>
          <w:sz w:val="28"/>
          <w:szCs w:val="24"/>
        </w:rPr>
      </w:pPr>
      <w:r>
        <w:rPr>
          <w:rFonts w:cs="Times New Roman"/>
          <w:b/>
          <w:bCs/>
          <w:sz w:val="28"/>
          <w:szCs w:val="24"/>
        </w:rPr>
        <w:t>会议联系人</w:t>
      </w:r>
      <w:bookmarkStart w:id="0" w:name="_GoBack"/>
      <w:bookmarkEnd w:id="0"/>
    </w:p>
    <w:p w:rsidR="00717E76" w:rsidRPr="00111221" w:rsidRDefault="00B174FE">
      <w:pPr>
        <w:ind w:firstLine="0"/>
        <w:rPr>
          <w:rFonts w:cs="Times New Roman"/>
        </w:rPr>
      </w:pPr>
      <w:r w:rsidRPr="00111221">
        <w:rPr>
          <w:rFonts w:cs="Times New Roman" w:hint="eastAsia"/>
        </w:rPr>
        <w:t>孙攀飞：</w:t>
      </w:r>
      <w:r w:rsidRPr="00111221">
        <w:rPr>
          <w:rFonts w:cs="Times New Roman" w:hint="eastAsia"/>
        </w:rPr>
        <w:t xml:space="preserve">18392550946  </w:t>
      </w:r>
      <w:hyperlink r:id="rId9" w:history="1">
        <w:r w:rsidRPr="00111221">
          <w:rPr>
            <w:rStyle w:val="af1"/>
            <w:rFonts w:cs="Times New Roman" w:hint="eastAsia"/>
            <w:color w:val="auto"/>
            <w:u w:val="none"/>
          </w:rPr>
          <w:t>sunpanfei@nwpu.edu.cn</w:t>
        </w:r>
      </w:hyperlink>
    </w:p>
    <w:p w:rsidR="00717E76" w:rsidRPr="00111221" w:rsidRDefault="00B174FE">
      <w:pPr>
        <w:ind w:firstLine="0"/>
        <w:rPr>
          <w:rFonts w:cs="Times New Roman"/>
        </w:rPr>
      </w:pPr>
      <w:r w:rsidRPr="00111221">
        <w:rPr>
          <w:rFonts w:cs="Times New Roman" w:hint="eastAsia"/>
        </w:rPr>
        <w:t>李文忠：</w:t>
      </w:r>
      <w:r w:rsidRPr="00111221">
        <w:rPr>
          <w:rFonts w:cs="Times New Roman"/>
        </w:rPr>
        <w:t>18829575454</w:t>
      </w:r>
      <w:r w:rsidRPr="00111221">
        <w:rPr>
          <w:rFonts w:cs="Times New Roman" w:hint="eastAsia"/>
        </w:rPr>
        <w:t xml:space="preserve">  </w:t>
      </w:r>
      <w:r w:rsidRPr="00111221">
        <w:rPr>
          <w:rFonts w:cs="Times New Roman"/>
        </w:rPr>
        <w:t>liwenzhong@nwpu.edu.cn</w:t>
      </w:r>
    </w:p>
    <w:p w:rsidR="00717E76" w:rsidRPr="00111221" w:rsidRDefault="00B174FE">
      <w:pPr>
        <w:ind w:firstLine="0"/>
        <w:rPr>
          <w:rFonts w:cs="Times New Roman"/>
        </w:rPr>
      </w:pPr>
      <w:r w:rsidRPr="00111221">
        <w:rPr>
          <w:rFonts w:cs="Times New Roman" w:hint="eastAsia"/>
        </w:rPr>
        <w:t>王</w:t>
      </w:r>
      <w:r w:rsidRPr="00111221">
        <w:rPr>
          <w:rFonts w:cs="Times New Roman" w:hint="eastAsia"/>
        </w:rPr>
        <w:t xml:space="preserve">  </w:t>
      </w:r>
      <w:r w:rsidRPr="00111221">
        <w:rPr>
          <w:rFonts w:cs="Times New Roman" w:hint="eastAsia"/>
        </w:rPr>
        <w:t>鹏</w:t>
      </w:r>
      <w:r w:rsidRPr="00111221">
        <w:rPr>
          <w:rFonts w:cs="Times New Roman"/>
        </w:rPr>
        <w:t>：</w:t>
      </w:r>
      <w:r w:rsidRPr="00111221">
        <w:rPr>
          <w:rFonts w:cs="Times New Roman" w:hint="eastAsia"/>
        </w:rPr>
        <w:t>17562023920</w:t>
      </w:r>
      <w:r w:rsidRPr="00111221">
        <w:rPr>
          <w:rFonts w:cs="Times New Roman" w:hint="eastAsia"/>
        </w:rPr>
        <w:t xml:space="preserve">  </w:t>
      </w:r>
      <w:r w:rsidRPr="00111221">
        <w:rPr>
          <w:rFonts w:cs="Times New Roman" w:hint="eastAsia"/>
        </w:rPr>
        <w:t>wp@stu.jiangnan.edu.cn</w:t>
      </w:r>
    </w:p>
    <w:p w:rsidR="00717E76" w:rsidRPr="00111221" w:rsidRDefault="00B174FE">
      <w:pPr>
        <w:ind w:firstLine="0"/>
        <w:rPr>
          <w:rFonts w:cs="Times New Roman"/>
        </w:rPr>
      </w:pPr>
      <w:r w:rsidRPr="00111221">
        <w:rPr>
          <w:rFonts w:cs="Times New Roman" w:hint="eastAsia"/>
        </w:rPr>
        <w:t>邓铮妍</w:t>
      </w:r>
      <w:r w:rsidRPr="00111221">
        <w:rPr>
          <w:rFonts w:cs="Times New Roman"/>
        </w:rPr>
        <w:t>：</w:t>
      </w:r>
      <w:r w:rsidRPr="00111221">
        <w:rPr>
          <w:rFonts w:cs="Times New Roman" w:hint="eastAsia"/>
        </w:rPr>
        <w:t>13806172579</w:t>
      </w:r>
      <w:r w:rsidRPr="00111221">
        <w:rPr>
          <w:rFonts w:cs="Times New Roman" w:hint="eastAsia"/>
        </w:rPr>
        <w:t xml:space="preserve">  </w:t>
      </w:r>
      <w:r w:rsidRPr="00111221">
        <w:rPr>
          <w:rFonts w:cs="Times New Roman" w:hint="eastAsia"/>
        </w:rPr>
        <w:t>6240910002@stu.jiangnan.edu.cn</w:t>
      </w:r>
    </w:p>
    <w:p w:rsidR="00717E76" w:rsidRDefault="00B174FE">
      <w:pPr>
        <w:ind w:firstLine="0"/>
        <w:rPr>
          <w:rFonts w:cs="Times New Roman"/>
          <w:b/>
          <w:bCs/>
        </w:rPr>
      </w:pPr>
      <w:r>
        <w:rPr>
          <w:rFonts w:cs="Times New Roman" w:hint="eastAsia"/>
        </w:rPr>
        <w:lastRenderedPageBreak/>
        <w:t>林</w:t>
      </w:r>
      <w:r>
        <w:rPr>
          <w:rFonts w:cs="Times New Roman" w:hint="eastAsia"/>
        </w:rPr>
        <w:t xml:space="preserve">  </w:t>
      </w:r>
      <w:r>
        <w:rPr>
          <w:rFonts w:cs="Times New Roman" w:hint="eastAsia"/>
        </w:rPr>
        <w:t>强：</w:t>
      </w:r>
      <w:r>
        <w:rPr>
          <w:rFonts w:cs="Times New Roman" w:hint="eastAsia"/>
        </w:rPr>
        <w:t>18810001063</w:t>
      </w:r>
      <w:r>
        <w:rPr>
          <w:rFonts w:cs="Times New Roman" w:hint="eastAsia"/>
        </w:rPr>
        <w:t xml:space="preserve">  </w:t>
      </w:r>
      <w:r>
        <w:rPr>
          <w:rFonts w:cs="Times New Roman" w:hint="eastAsia"/>
        </w:rPr>
        <w:t>lqmachine@jiangnan.edu.cn</w:t>
      </w:r>
    </w:p>
    <w:p w:rsidR="00717E76" w:rsidRDefault="00B174FE">
      <w:pPr>
        <w:jc w:val="right"/>
        <w:rPr>
          <w:rFonts w:cs="Times New Roman"/>
        </w:rPr>
      </w:pPr>
      <w:r>
        <w:rPr>
          <w:rFonts w:cs="Times New Roman"/>
        </w:rPr>
        <w:t>中国运筹学会博弈论分会</w:t>
      </w:r>
    </w:p>
    <w:p w:rsidR="00717E76" w:rsidRDefault="00B174FE">
      <w:pPr>
        <w:jc w:val="right"/>
        <w:rPr>
          <w:rFonts w:cs="Times New Roman"/>
        </w:rPr>
      </w:pPr>
      <w:r>
        <w:rPr>
          <w:rFonts w:cs="Times New Roman" w:hint="eastAsia"/>
        </w:rPr>
        <w:t>江南</w:t>
      </w:r>
      <w:r>
        <w:rPr>
          <w:rFonts w:cs="Times New Roman"/>
        </w:rPr>
        <w:t>大学</w:t>
      </w:r>
    </w:p>
    <w:p w:rsidR="00717E76" w:rsidRDefault="00717E76">
      <w:pPr>
        <w:rPr>
          <w:rFonts w:cs="Times New Roman"/>
        </w:rPr>
      </w:pPr>
    </w:p>
    <w:sectPr w:rsidR="00717E76">
      <w:pgSz w:w="11906" w:h="16838"/>
      <w:pgMar w:top="1440" w:right="1800" w:bottom="1440" w:left="1800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74FE" w:rsidRDefault="00B174FE">
      <w:pPr>
        <w:spacing w:line="240" w:lineRule="auto"/>
      </w:pPr>
      <w:r>
        <w:separator/>
      </w:r>
    </w:p>
  </w:endnote>
  <w:endnote w:type="continuationSeparator" w:id="0">
    <w:p w:rsidR="00B174FE" w:rsidRDefault="00B174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default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74FE" w:rsidRDefault="00B174FE">
      <w:pPr>
        <w:spacing w:after="0"/>
      </w:pPr>
      <w:r>
        <w:separator/>
      </w:r>
    </w:p>
  </w:footnote>
  <w:footnote w:type="continuationSeparator" w:id="0">
    <w:p w:rsidR="00B174FE" w:rsidRDefault="00B174F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CF092B84"/>
    <w:multiLevelType w:val="multilevel"/>
    <w:tmpl w:val="CF092B84"/>
    <w:lvl w:ilvl="0">
      <w:start w:val="1"/>
      <w:numFmt w:val="decimal"/>
      <w:suff w:val="space"/>
      <w:lvlText w:val="%1."/>
      <w:lvlJc w:val="left"/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" w15:restartNumberingAfterBreak="0">
    <w:nsid w:val="0053208E"/>
    <w:multiLevelType w:val="multilevel"/>
    <w:tmpl w:val="0053208E"/>
    <w:lvl w:ilvl="0">
      <w:start w:val="1"/>
      <w:numFmt w:val="japaneseCounting"/>
      <w:suff w:val="space"/>
      <w:lvlText w:val="%1、"/>
      <w:lvlJc w:val="left"/>
      <w:pPr>
        <w:ind w:left="172" w:hanging="172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80" w:hanging="44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320" w:hanging="44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760" w:hanging="44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200" w:hanging="44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640" w:hanging="44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080" w:hanging="44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520" w:hanging="44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60" w:hanging="44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E76"/>
    <w:rsid w:val="00111221"/>
    <w:rsid w:val="00717E76"/>
    <w:rsid w:val="00B174FE"/>
    <w:rsid w:val="17A207ED"/>
    <w:rsid w:val="288C334C"/>
    <w:rsid w:val="44021546"/>
    <w:rsid w:val="4F9D363C"/>
    <w:rsid w:val="742D1EE4"/>
    <w:rsid w:val="7EFE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21F0957C-5CE0-42DA-A2D1-322A12300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160" w:line="360" w:lineRule="auto"/>
      <w:ind w:firstLine="480"/>
      <w:jc w:val="both"/>
    </w:pPr>
    <w:rPr>
      <w:rFonts w:cstheme="minorBidi"/>
      <w:sz w:val="24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uiPriority w:val="39"/>
    <w:unhideWhenUsed/>
    <w:qFormat/>
    <w:pPr>
      <w:spacing w:after="100"/>
      <w:ind w:left="1320"/>
    </w:pPr>
  </w:style>
  <w:style w:type="paragraph" w:styleId="a3">
    <w:name w:val="caption"/>
    <w:basedOn w:val="a"/>
    <w:next w:val="a"/>
    <w:uiPriority w:val="35"/>
    <w:unhideWhenUsed/>
    <w:qFormat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50">
    <w:name w:val="toc 5"/>
    <w:basedOn w:val="a"/>
    <w:next w:val="a"/>
    <w:uiPriority w:val="39"/>
    <w:unhideWhenUsed/>
    <w:qFormat/>
    <w:pPr>
      <w:spacing w:after="100"/>
      <w:ind w:left="880"/>
    </w:pPr>
  </w:style>
  <w:style w:type="paragraph" w:styleId="30">
    <w:name w:val="toc 3"/>
    <w:basedOn w:val="a"/>
    <w:next w:val="a"/>
    <w:uiPriority w:val="39"/>
    <w:unhideWhenUsed/>
    <w:qFormat/>
    <w:pPr>
      <w:spacing w:after="100"/>
      <w:ind w:left="440"/>
    </w:pPr>
  </w:style>
  <w:style w:type="paragraph" w:styleId="80">
    <w:name w:val="toc 8"/>
    <w:basedOn w:val="a"/>
    <w:next w:val="a"/>
    <w:uiPriority w:val="39"/>
    <w:unhideWhenUsed/>
    <w:qFormat/>
    <w:pPr>
      <w:spacing w:after="100"/>
      <w:ind w:left="1540"/>
    </w:pPr>
  </w:style>
  <w:style w:type="paragraph" w:styleId="a4">
    <w:name w:val="endnote text"/>
    <w:basedOn w:val="a"/>
    <w:link w:val="Char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a5">
    <w:name w:val="Balloon Text"/>
    <w:basedOn w:val="a"/>
    <w:link w:val="Char0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pPr>
      <w:tabs>
        <w:tab w:val="center" w:pos="4844"/>
        <w:tab w:val="right" w:pos="9689"/>
      </w:tabs>
      <w:spacing w:after="0" w:line="240" w:lineRule="auto"/>
    </w:pPr>
  </w:style>
  <w:style w:type="paragraph" w:styleId="a7">
    <w:name w:val="header"/>
    <w:basedOn w:val="a"/>
    <w:link w:val="Char2"/>
    <w:uiPriority w:val="99"/>
    <w:unhideWhenUsed/>
    <w:qFormat/>
    <w:pP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pPr>
      <w:spacing w:after="100"/>
    </w:pPr>
  </w:style>
  <w:style w:type="paragraph" w:styleId="40">
    <w:name w:val="toc 4"/>
    <w:basedOn w:val="a"/>
    <w:next w:val="a"/>
    <w:uiPriority w:val="39"/>
    <w:unhideWhenUsed/>
    <w:qFormat/>
    <w:pPr>
      <w:spacing w:after="100"/>
      <w:ind w:left="660"/>
    </w:pPr>
  </w:style>
  <w:style w:type="paragraph" w:styleId="a8">
    <w:name w:val="Subtitle"/>
    <w:basedOn w:val="a"/>
    <w:next w:val="a"/>
    <w:link w:val="Char3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footnote text"/>
    <w:basedOn w:val="a"/>
    <w:link w:val="Char4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60">
    <w:name w:val="toc 6"/>
    <w:basedOn w:val="a"/>
    <w:next w:val="a"/>
    <w:uiPriority w:val="39"/>
    <w:unhideWhenUsed/>
    <w:qFormat/>
    <w:pPr>
      <w:spacing w:after="100"/>
      <w:ind w:left="1100"/>
    </w:pPr>
  </w:style>
  <w:style w:type="paragraph" w:styleId="aa">
    <w:name w:val="table of figures"/>
    <w:basedOn w:val="a"/>
    <w:next w:val="a"/>
    <w:uiPriority w:val="99"/>
    <w:unhideWhenUsed/>
    <w:qFormat/>
    <w:pPr>
      <w:spacing w:after="0"/>
    </w:pPr>
  </w:style>
  <w:style w:type="paragraph" w:styleId="20">
    <w:name w:val="toc 2"/>
    <w:basedOn w:val="a"/>
    <w:next w:val="a"/>
    <w:uiPriority w:val="39"/>
    <w:unhideWhenUsed/>
    <w:qFormat/>
    <w:pPr>
      <w:spacing w:after="100"/>
      <w:ind w:left="220"/>
    </w:pPr>
  </w:style>
  <w:style w:type="paragraph" w:styleId="90">
    <w:name w:val="toc 9"/>
    <w:basedOn w:val="a"/>
    <w:next w:val="a"/>
    <w:uiPriority w:val="39"/>
    <w:unhideWhenUsed/>
    <w:qFormat/>
    <w:pPr>
      <w:spacing w:after="100"/>
      <w:ind w:left="1760"/>
    </w:pPr>
  </w:style>
  <w:style w:type="paragraph" w:styleId="ab">
    <w:name w:val="Title"/>
    <w:basedOn w:val="a"/>
    <w:next w:val="a"/>
    <w:link w:val="Char5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table" w:styleId="ac">
    <w:name w:val="Table Grid"/>
    <w:basedOn w:val="a1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f">
    <w:name w:val="FollowedHyperlink"/>
    <w:basedOn w:val="a0"/>
    <w:uiPriority w:val="99"/>
    <w:semiHidden/>
    <w:unhideWhenUsed/>
    <w:qFormat/>
    <w:rPr>
      <w:color w:val="96607D" w:themeColor="followedHyperlink"/>
      <w:u w:val="single"/>
    </w:rPr>
  </w:style>
  <w:style w:type="character" w:styleId="af0">
    <w:name w:val="Emphasis"/>
    <w:basedOn w:val="a0"/>
    <w:uiPriority w:val="20"/>
    <w:qFormat/>
    <w:rPr>
      <w:i/>
      <w:iCs/>
    </w:rPr>
  </w:style>
  <w:style w:type="character" w:styleId="af1">
    <w:name w:val="Hyperlink"/>
    <w:basedOn w:val="a0"/>
    <w:uiPriority w:val="99"/>
    <w:unhideWhenUsed/>
    <w:qFormat/>
    <w:rPr>
      <w:color w:val="467886" w:themeColor="hyperlink"/>
      <w:u w:val="single"/>
    </w:rPr>
  </w:style>
  <w:style w:type="character" w:styleId="af2">
    <w:name w:val="footnote reference"/>
    <w:basedOn w:val="a0"/>
    <w:uiPriority w:val="99"/>
    <w:semiHidden/>
    <w:unhideWhenUsed/>
    <w:qFormat/>
    <w:rPr>
      <w:vertAlign w:val="superscript"/>
    </w:rPr>
  </w:style>
  <w:style w:type="table" w:customStyle="1" w:styleId="TableGridLight">
    <w:name w:val="Table Grid Light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无格式表格 11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无格式表格 21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无格式表格 31"/>
    <w:basedOn w:val="a1"/>
    <w:uiPriority w:val="99"/>
    <w:qFormat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无格式表格 41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无格式表格 51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110">
    <w:name w:val="网格表 1 浅色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tblPr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tblPr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tblPr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tblPr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customStyle="1" w:styleId="210">
    <w:name w:val="网格表 2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qFormat/>
    <w:tblPr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19729B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2AA85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196C24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qFormat/>
    <w:tblPr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FCAF3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qFormat/>
    <w:tblPr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02B93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qFormat/>
    <w:tblPr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EA72E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310">
    <w:name w:val="网格表 3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qFormat/>
    <w:tblPr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qFormat/>
    <w:tblPr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qFormat/>
    <w:tblPr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qFormat/>
    <w:tblPr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qFormat/>
    <w:tblPr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410">
    <w:name w:val="网格表 41"/>
    <w:basedOn w:val="a1"/>
    <w:uiPriority w:val="59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qFormat/>
    <w:tblPr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qFormat/>
    <w:tblPr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qFormat/>
    <w:tblPr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qFormat/>
    <w:tblPr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qFormat/>
    <w:tblPr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510">
    <w:name w:val="网格表 5 深色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customStyle="1" w:styleId="61">
    <w:name w:val="网格表 6 彩色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/>
      </w:rPr>
    </w:tblStylePr>
    <w:tblStylePr w:type="firstCol">
      <w:rPr>
        <w:b/>
        <w:color w:val="63BDE6" w:themeColor="accent1" w:themeTint="80"/>
      </w:rPr>
    </w:tblStylePr>
    <w:tblStylePr w:type="lastCol">
      <w:rPr>
        <w:b/>
        <w:color w:val="63BDE6" w:themeColor="accent1" w:themeTint="80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B86" w:themeColor="accent2" w:themeTint="96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B86" w:themeColor="accent2" w:themeTint="96"/>
      </w:rPr>
    </w:tblStylePr>
    <w:tblStylePr w:type="firstCol">
      <w:rPr>
        <w:b/>
        <w:color w:val="F2AB86" w:themeColor="accent2" w:themeTint="96"/>
      </w:rPr>
    </w:tblStylePr>
    <w:tblStylePr w:type="lastCol">
      <w:rPr>
        <w:b/>
        <w:color w:val="F2AB86" w:themeColor="accent2" w:themeTint="96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B86" w:themeColor="accent2" w:themeTint="96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B86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tblPr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B24" w:themeColor="accent3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B24" w:themeColor="accent3"/>
      </w:rPr>
    </w:tblStylePr>
    <w:tblStylePr w:type="firstCol">
      <w:rPr>
        <w:b/>
        <w:color w:val="196B24" w:themeColor="accent3"/>
      </w:rPr>
    </w:tblStylePr>
    <w:tblStylePr w:type="lastCol">
      <w:rPr>
        <w:b/>
        <w:color w:val="196B24" w:themeColor="accent3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B24" w:themeColor="accent3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B24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60CAF3" w:themeColor="accent4" w:themeTint="99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60CAF3" w:themeColor="accent4" w:themeTint="99"/>
      </w:rPr>
    </w:tblStylePr>
    <w:tblStylePr w:type="firstCol">
      <w:rPr>
        <w:b/>
        <w:color w:val="60CAF3" w:themeColor="accent4" w:themeTint="99"/>
      </w:rPr>
    </w:tblStylePr>
    <w:tblStylePr w:type="lastCol">
      <w:rPr>
        <w:b/>
        <w:color w:val="60CAF3" w:themeColor="accent4" w:themeTint="99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60CAF3" w:themeColor="accent4" w:themeTint="99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60CAF3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C1954" w:themeColor="accent5" w:themeShade="94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C1954" w:themeColor="accent5" w:themeShade="94"/>
      </w:rPr>
    </w:tblStylePr>
    <w:tblStylePr w:type="firstCol">
      <w:rPr>
        <w:b/>
        <w:color w:val="5C1954" w:themeColor="accent5" w:themeShade="94"/>
      </w:rPr>
    </w:tblStylePr>
    <w:tblStylePr w:type="lastCol">
      <w:rPr>
        <w:b/>
        <w:color w:val="5C1954" w:themeColor="accent5" w:themeShade="94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C1954" w:themeColor="accent5" w:themeShade="94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C1954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C1954" w:themeColor="accent5" w:themeShade="94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C1954" w:themeColor="accent5" w:themeShade="94"/>
      </w:rPr>
    </w:tblStylePr>
    <w:tblStylePr w:type="firstCol">
      <w:rPr>
        <w:b/>
        <w:color w:val="5C1954" w:themeColor="accent5" w:themeShade="94"/>
      </w:rPr>
    </w:tblStylePr>
    <w:tblStylePr w:type="lastCol">
      <w:rPr>
        <w:b/>
        <w:color w:val="5C1954" w:themeColor="accent5" w:themeShade="94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C1954" w:themeColor="accent5" w:themeShade="94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C1954" w:themeColor="accent5" w:themeShade="94"/>
        <w:sz w:val="22"/>
      </w:rPr>
    </w:tblStylePr>
  </w:style>
  <w:style w:type="table" w:customStyle="1" w:styleId="71">
    <w:name w:val="网格表 7 彩色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tblPr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/>
        <w:sz w:val="22"/>
      </w:rPr>
      <w:tblPr/>
      <w:tcPr>
        <w:tcBorders>
          <w:top w:val="nil"/>
          <w:left w:val="nil"/>
          <w:bottom w:val="single" w:sz="4" w:space="0" w:color="63BDE6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/>
        <w:sz w:val="22"/>
      </w:rPr>
      <w:tblPr/>
      <w:tcPr>
        <w:tcBorders>
          <w:top w:val="single" w:sz="4" w:space="0" w:color="63BDE6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/>
        <w:sz w:val="22"/>
      </w:rPr>
      <w:tblPr/>
      <w:tcPr>
        <w:tcBorders>
          <w:top w:val="nil"/>
          <w:left w:val="single" w:sz="4" w:space="0" w:color="63BDE6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B86" w:themeColor="accent2" w:themeTint="96"/>
        <w:sz w:val="22"/>
      </w:rPr>
      <w:tblPr/>
      <w:tcPr>
        <w:tcBorders>
          <w:top w:val="nil"/>
          <w:left w:val="nil"/>
          <w:bottom w:val="single" w:sz="4" w:space="0" w:color="F2AA8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B86" w:themeColor="accent2" w:themeTint="96"/>
        <w:sz w:val="22"/>
      </w:rPr>
      <w:tblPr/>
      <w:tcPr>
        <w:tcBorders>
          <w:top w:val="single" w:sz="4" w:space="0" w:color="F2AA8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B8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B86" w:themeColor="accent2" w:themeTint="96"/>
        <w:sz w:val="22"/>
      </w:rPr>
      <w:tblPr/>
      <w:tcPr>
        <w:tcBorders>
          <w:top w:val="nil"/>
          <w:left w:val="single" w:sz="4" w:space="0" w:color="F2AA8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B86" w:themeColor="accent2" w:themeTint="96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B86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B24" w:themeColor="accent3"/>
        <w:sz w:val="22"/>
      </w:rPr>
      <w:tblPr/>
      <w:tcPr>
        <w:tcBorders>
          <w:top w:val="nil"/>
          <w:left w:val="nil"/>
          <w:bottom w:val="single" w:sz="4" w:space="0" w:color="196C24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B24" w:themeColor="accent3"/>
        <w:sz w:val="22"/>
      </w:rPr>
      <w:tblPr/>
      <w:tcPr>
        <w:tcBorders>
          <w:top w:val="single" w:sz="4" w:space="0" w:color="196C24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B24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B24" w:themeColor="accent3"/>
        <w:sz w:val="22"/>
      </w:rPr>
      <w:tblPr/>
      <w:tcPr>
        <w:tcBorders>
          <w:top w:val="nil"/>
          <w:left w:val="single" w:sz="4" w:space="0" w:color="196C24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B24" w:themeColor="accent3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B24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60CAF3" w:themeColor="accent4" w:themeTint="99"/>
        <w:sz w:val="22"/>
      </w:rPr>
      <w:tblPr/>
      <w:tcPr>
        <w:tcBorders>
          <w:top w:val="nil"/>
          <w:left w:val="nil"/>
          <w:bottom w:val="single" w:sz="4" w:space="0" w:color="5FCAF3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0CAF3" w:themeColor="accent4" w:themeTint="99"/>
        <w:sz w:val="22"/>
      </w:rPr>
      <w:tblPr/>
      <w:tcPr>
        <w:tcBorders>
          <w:top w:val="single" w:sz="4" w:space="0" w:color="5FCAF3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0CAF3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60CAF3" w:themeColor="accent4" w:themeTint="99"/>
        <w:sz w:val="22"/>
      </w:rPr>
      <w:tblPr/>
      <w:tcPr>
        <w:tcBorders>
          <w:top w:val="nil"/>
          <w:left w:val="single" w:sz="4" w:space="0" w:color="5FCAF3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60CAF3" w:themeColor="accent4" w:themeTint="99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60CAF3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tblPr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C1954" w:themeColor="accent5" w:themeShade="94"/>
        <w:sz w:val="22"/>
      </w:rPr>
      <w:tblPr/>
      <w:tcPr>
        <w:tcBorders>
          <w:top w:val="nil"/>
          <w:left w:val="nil"/>
          <w:bottom w:val="single" w:sz="4" w:space="0" w:color="DA76CE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C1954" w:themeColor="accent5" w:themeShade="94"/>
        <w:sz w:val="22"/>
      </w:rPr>
      <w:tblPr/>
      <w:tcPr>
        <w:tcBorders>
          <w:top w:val="single" w:sz="4" w:space="0" w:color="DA76CE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C1954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C1954" w:themeColor="accent5" w:themeShade="94"/>
        <w:sz w:val="22"/>
      </w:rPr>
      <w:tblPr/>
      <w:tcPr>
        <w:tcBorders>
          <w:top w:val="nil"/>
          <w:left w:val="single" w:sz="4" w:space="0" w:color="DA76CE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C1954" w:themeColor="accent5" w:themeShade="94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C1954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tblPr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01A" w:themeColor="accent6" w:themeShade="94"/>
        <w:sz w:val="22"/>
      </w:rPr>
      <w:tblPr/>
      <w:tcPr>
        <w:tcBorders>
          <w:top w:val="nil"/>
          <w:left w:val="nil"/>
          <w:bottom w:val="single" w:sz="4" w:space="0" w:color="94DA7B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01A" w:themeColor="accent6" w:themeShade="94"/>
        <w:sz w:val="22"/>
      </w:rPr>
      <w:tblPr/>
      <w:tcPr>
        <w:tcBorders>
          <w:top w:val="single" w:sz="4" w:space="0" w:color="94DA7B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01A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01A" w:themeColor="accent6" w:themeShade="94"/>
        <w:sz w:val="22"/>
      </w:rPr>
      <w:tblPr/>
      <w:tcPr>
        <w:tcBorders>
          <w:top w:val="nil"/>
          <w:left w:val="single" w:sz="4" w:space="0" w:color="94DA7B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01A" w:themeColor="accent6" w:themeShade="94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01A" w:themeColor="accent6" w:themeShade="94"/>
        <w:sz w:val="22"/>
      </w:rPr>
    </w:tblStylePr>
  </w:style>
  <w:style w:type="table" w:customStyle="1" w:styleId="111">
    <w:name w:val="清单表 1 浅色1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156082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97132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196B24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F9ED5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02B93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EA72E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customStyle="1" w:styleId="211">
    <w:name w:val="清单表 2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il"/>
          <w:bottom w:val="single" w:sz="4" w:space="0" w:color="50B4E2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il"/>
          <w:bottom w:val="single" w:sz="4" w:space="0" w:color="50B4E2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tblPr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il"/>
          <w:bottom w:val="single" w:sz="4" w:space="0" w:color="F2AE8B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il"/>
          <w:bottom w:val="single" w:sz="4" w:space="0" w:color="F2AE8B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il"/>
          <w:bottom w:val="single" w:sz="4" w:space="0" w:color="51D663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il"/>
          <w:bottom w:val="single" w:sz="4" w:space="0" w:color="51D663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tblPr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il"/>
          <w:bottom w:val="single" w:sz="4" w:space="0" w:color="6ACDF4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il"/>
          <w:bottom w:val="single" w:sz="4" w:space="0" w:color="6ACDF4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qFormat/>
    <w:tblPr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il"/>
          <w:bottom w:val="single" w:sz="4" w:space="0" w:color="DA76C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il"/>
          <w:bottom w:val="single" w:sz="4" w:space="0" w:color="DA76C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il"/>
          <w:bottom w:val="single" w:sz="4" w:space="0" w:color="94DA7B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il"/>
          <w:bottom w:val="single" w:sz="4" w:space="0" w:color="94DA7B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customStyle="1" w:styleId="311">
    <w:name w:val="清单表 3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tblPr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tblPr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customStyle="1" w:styleId="411">
    <w:name w:val="清单表 41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qFormat/>
    <w:tblPr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qFormat/>
    <w:tblPr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tblPr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qFormat/>
    <w:tblPr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customStyle="1" w:styleId="511">
    <w:name w:val="清单表 5 深色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customStyle="1" w:styleId="610">
    <w:name w:val="清单表 6 彩色1"/>
    <w:basedOn w:val="a1"/>
    <w:uiPriority w:val="99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tblPr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4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4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4"/>
      </w:rPr>
    </w:tblStylePr>
    <w:tblStylePr w:type="lastCol">
      <w:rPr>
        <w:b/>
        <w:color w:val="0C374B" w:themeColor="accent1" w:themeShade="94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4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B86" w:themeColor="accent2" w:themeTint="96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B86" w:themeColor="accent2" w:themeTint="96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B86" w:themeColor="accent2" w:themeTint="96"/>
      </w:rPr>
    </w:tblStylePr>
    <w:tblStylePr w:type="lastCol">
      <w:rPr>
        <w:b/>
        <w:color w:val="F2AB86" w:themeColor="accent2" w:themeTint="96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B86" w:themeColor="accent2" w:themeTint="96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B86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7D459" w:themeColor="accent3" w:themeTint="99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7D459" w:themeColor="accent3" w:themeTint="99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7D459" w:themeColor="accent3" w:themeTint="99"/>
      </w:rPr>
    </w:tblStylePr>
    <w:tblStylePr w:type="lastCol">
      <w:rPr>
        <w:b/>
        <w:color w:val="47D459" w:themeColor="accent3" w:themeTint="99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7D459" w:themeColor="accent3" w:themeTint="99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7D45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60CAF3" w:themeColor="accent4" w:themeTint="99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60CAF3" w:themeColor="accent4" w:themeTint="99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60CAF3" w:themeColor="accent4" w:themeTint="99"/>
      </w:rPr>
    </w:tblStylePr>
    <w:tblStylePr w:type="lastCol">
      <w:rPr>
        <w:b/>
        <w:color w:val="60CAF3" w:themeColor="accent4" w:themeTint="99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60CAF3" w:themeColor="accent4" w:themeTint="99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60CAF3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86DCB" w:themeColor="accent5" w:themeTint="99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86DCB" w:themeColor="accent5" w:themeTint="99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86DCB" w:themeColor="accent5" w:themeTint="99"/>
      </w:rPr>
    </w:tblStylePr>
    <w:tblStylePr w:type="lastCol">
      <w:rPr>
        <w:b/>
        <w:color w:val="D86DCB" w:themeColor="accent5" w:themeTint="99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86DCB" w:themeColor="accent5" w:themeTint="99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86DCB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DD873" w:themeColor="accent6" w:themeTint="99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DD873" w:themeColor="accent6" w:themeTint="99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DD873" w:themeColor="accent6" w:themeTint="99"/>
      </w:rPr>
    </w:tblStylePr>
    <w:tblStylePr w:type="lastCol">
      <w:rPr>
        <w:b/>
        <w:color w:val="8DD873" w:themeColor="accent6" w:themeTint="99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DD873" w:themeColor="accent6" w:themeTint="99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DD873" w:themeColor="accent6" w:themeTint="99"/>
        <w:sz w:val="22"/>
      </w:rPr>
    </w:tblStylePr>
  </w:style>
  <w:style w:type="table" w:customStyle="1" w:styleId="710">
    <w:name w:val="清单表 7 彩色1"/>
    <w:basedOn w:val="a1"/>
    <w:uiPriority w:val="99"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4"/>
        <w:sz w:val="22"/>
      </w:rPr>
      <w:tblPr/>
      <w:tcPr>
        <w:tcBorders>
          <w:top w:val="nil"/>
          <w:left w:val="nil"/>
          <w:bottom w:val="single" w:sz="4" w:space="0" w:color="156082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4"/>
        <w:sz w:val="22"/>
      </w:rPr>
      <w:tblPr/>
      <w:tcPr>
        <w:tcBorders>
          <w:top w:val="single" w:sz="4" w:space="0" w:color="156082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4"/>
        <w:sz w:val="22"/>
      </w:rPr>
      <w:tblPr/>
      <w:tcPr>
        <w:tcBorders>
          <w:top w:val="nil"/>
          <w:left w:val="single" w:sz="4" w:space="0" w:color="156082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4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B86" w:themeColor="accent2" w:themeTint="96"/>
        <w:sz w:val="22"/>
      </w:rPr>
      <w:tblPr/>
      <w:tcPr>
        <w:tcBorders>
          <w:top w:val="nil"/>
          <w:left w:val="nil"/>
          <w:bottom w:val="single" w:sz="4" w:space="0" w:color="F2AA8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B86" w:themeColor="accent2" w:themeTint="96"/>
        <w:sz w:val="22"/>
      </w:rPr>
      <w:tblPr/>
      <w:tcPr>
        <w:tcBorders>
          <w:top w:val="single" w:sz="4" w:space="0" w:color="F2AA8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B8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B86" w:themeColor="accent2" w:themeTint="96"/>
        <w:sz w:val="22"/>
      </w:rPr>
      <w:tblPr/>
      <w:tcPr>
        <w:tcBorders>
          <w:top w:val="nil"/>
          <w:left w:val="single" w:sz="4" w:space="0" w:color="F2AA8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B86" w:themeColor="accent2" w:themeTint="96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B86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tblPr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7D459" w:themeColor="accent3" w:themeTint="99"/>
        <w:sz w:val="22"/>
      </w:rPr>
      <w:tblPr/>
      <w:tcPr>
        <w:tcBorders>
          <w:top w:val="nil"/>
          <w:left w:val="nil"/>
          <w:bottom w:val="single" w:sz="4" w:space="0" w:color="48D45B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7D459" w:themeColor="accent3" w:themeTint="99"/>
        <w:sz w:val="22"/>
      </w:rPr>
      <w:tblPr/>
      <w:tcPr>
        <w:tcBorders>
          <w:top w:val="single" w:sz="4" w:space="0" w:color="48D45B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7D45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7D459" w:themeColor="accent3" w:themeTint="99"/>
        <w:sz w:val="22"/>
      </w:rPr>
      <w:tblPr/>
      <w:tcPr>
        <w:tcBorders>
          <w:top w:val="nil"/>
          <w:left w:val="single" w:sz="4" w:space="0" w:color="48D45B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7D459" w:themeColor="accent3" w:themeTint="99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7D45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tblPr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60CAF3" w:themeColor="accent4" w:themeTint="99"/>
        <w:sz w:val="22"/>
      </w:rPr>
      <w:tblPr/>
      <w:tcPr>
        <w:tcBorders>
          <w:top w:val="nil"/>
          <w:left w:val="nil"/>
          <w:bottom w:val="single" w:sz="4" w:space="0" w:color="5FCAF3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60CAF3" w:themeColor="accent4" w:themeTint="99"/>
        <w:sz w:val="22"/>
      </w:rPr>
      <w:tblPr/>
      <w:tcPr>
        <w:tcBorders>
          <w:top w:val="single" w:sz="4" w:space="0" w:color="5FCAF3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0CAF3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60CAF3" w:themeColor="accent4" w:themeTint="99"/>
        <w:sz w:val="22"/>
      </w:rPr>
      <w:tblPr/>
      <w:tcPr>
        <w:tcBorders>
          <w:top w:val="nil"/>
          <w:left w:val="single" w:sz="4" w:space="0" w:color="5FCAF3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60CAF3" w:themeColor="accent4" w:themeTint="99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60CAF3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86DCB" w:themeColor="accent5" w:themeTint="99"/>
        <w:sz w:val="22"/>
      </w:rPr>
      <w:tblPr/>
      <w:tcPr>
        <w:tcBorders>
          <w:top w:val="nil"/>
          <w:left w:val="nil"/>
          <w:bottom w:val="single" w:sz="4" w:space="0" w:color="D76CCB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86DCB" w:themeColor="accent5" w:themeTint="99"/>
        <w:sz w:val="22"/>
      </w:rPr>
      <w:tblPr/>
      <w:tcPr>
        <w:tcBorders>
          <w:top w:val="single" w:sz="4" w:space="0" w:color="D76CCB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86DCB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86DCB" w:themeColor="accent5" w:themeTint="99"/>
        <w:sz w:val="22"/>
      </w:rPr>
      <w:tblPr/>
      <w:tcPr>
        <w:tcBorders>
          <w:top w:val="nil"/>
          <w:left w:val="single" w:sz="4" w:space="0" w:color="D76CCB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86DCB" w:themeColor="accent5" w:themeTint="99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86DCB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DD873" w:themeColor="accent6" w:themeTint="99"/>
        <w:sz w:val="22"/>
      </w:rPr>
      <w:tblPr/>
      <w:tcPr>
        <w:tcBorders>
          <w:top w:val="nil"/>
          <w:left w:val="nil"/>
          <w:bottom w:val="single" w:sz="4" w:space="0" w:color="8ED873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D873" w:themeColor="accent6" w:themeTint="99"/>
        <w:sz w:val="22"/>
      </w:rPr>
      <w:tblPr/>
      <w:tcPr>
        <w:tcBorders>
          <w:top w:val="single" w:sz="4" w:space="0" w:color="8ED873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D873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DD873" w:themeColor="accent6" w:themeTint="99"/>
        <w:sz w:val="22"/>
      </w:rPr>
      <w:tblPr/>
      <w:tcPr>
        <w:tcBorders>
          <w:top w:val="nil"/>
          <w:left w:val="single" w:sz="4" w:space="0" w:color="8ED873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DD873" w:themeColor="accent6" w:themeTint="99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DD873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qFormat/>
    <w:rPr>
      <w:color w:val="404040"/>
    </w:rPr>
    <w:tblPr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a1"/>
    <w:uiPriority w:val="99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qFormat/>
    <w:tblPr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0F4761" w:themeColor="accent1" w:themeShade="BF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color w:val="0F4761" w:themeColor="accent1" w:themeShade="BF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62626" w:themeColor="text1" w:themeTint="D9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62626" w:themeColor="text1" w:themeTint="D9"/>
    </w:rPr>
  </w:style>
  <w:style w:type="character" w:customStyle="1" w:styleId="TitleChar">
    <w:name w:val="Title Char"/>
    <w:basedOn w:val="a0"/>
    <w:uiPriority w:val="10"/>
    <w:qFormat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qFormat/>
    <w:rPr>
      <w:i/>
      <w:iCs/>
      <w:color w:val="404040" w:themeColor="text1" w:themeTint="BF"/>
    </w:rPr>
  </w:style>
  <w:style w:type="character" w:customStyle="1" w:styleId="12">
    <w:name w:val="明显强调1"/>
    <w:basedOn w:val="a0"/>
    <w:uiPriority w:val="21"/>
    <w:qFormat/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a0"/>
    <w:uiPriority w:val="30"/>
    <w:qFormat/>
    <w:rPr>
      <w:i/>
      <w:iCs/>
      <w:color w:val="0F4761" w:themeColor="accent1" w:themeShade="BF"/>
    </w:rPr>
  </w:style>
  <w:style w:type="character" w:customStyle="1" w:styleId="13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af3">
    <w:name w:val="No Spacing"/>
    <w:basedOn w:val="a"/>
    <w:uiPriority w:val="1"/>
    <w:qFormat/>
    <w:pPr>
      <w:spacing w:after="0" w:line="240" w:lineRule="auto"/>
    </w:pPr>
  </w:style>
  <w:style w:type="character" w:customStyle="1" w:styleId="14">
    <w:name w:val="不明显强调1"/>
    <w:basedOn w:val="a0"/>
    <w:uiPriority w:val="19"/>
    <w:qFormat/>
    <w:rPr>
      <w:i/>
      <w:iCs/>
      <w:color w:val="404040" w:themeColor="text1" w:themeTint="BF"/>
    </w:rPr>
  </w:style>
  <w:style w:type="character" w:customStyle="1" w:styleId="15">
    <w:name w:val="不明显参考1"/>
    <w:basedOn w:val="a0"/>
    <w:uiPriority w:val="31"/>
    <w:qFormat/>
    <w:rPr>
      <w:smallCaps/>
      <w:color w:val="595959" w:themeColor="text1" w:themeTint="A6"/>
    </w:rPr>
  </w:style>
  <w:style w:type="character" w:customStyle="1" w:styleId="16">
    <w:name w:val="书籍标题1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Char1">
    <w:name w:val="页脚 Char"/>
    <w:basedOn w:val="a0"/>
    <w:link w:val="a6"/>
    <w:uiPriority w:val="99"/>
    <w:qFormat/>
  </w:style>
  <w:style w:type="character" w:customStyle="1" w:styleId="Char4">
    <w:name w:val="脚注文本 Char"/>
    <w:basedOn w:val="a0"/>
    <w:link w:val="a9"/>
    <w:uiPriority w:val="99"/>
    <w:semiHidden/>
    <w:qFormat/>
    <w:rPr>
      <w:sz w:val="20"/>
      <w:szCs w:val="20"/>
    </w:rPr>
  </w:style>
  <w:style w:type="character" w:customStyle="1" w:styleId="Char">
    <w:name w:val="尾注文本 Char"/>
    <w:basedOn w:val="a0"/>
    <w:link w:val="a4"/>
    <w:uiPriority w:val="99"/>
    <w:semiHidden/>
    <w:qFormat/>
    <w:rPr>
      <w:sz w:val="20"/>
      <w:szCs w:val="20"/>
    </w:rPr>
  </w:style>
  <w:style w:type="paragraph" w:customStyle="1" w:styleId="TOC1">
    <w:name w:val="TOC 标题1"/>
    <w:uiPriority w:val="39"/>
    <w:unhideWhenUsed/>
    <w:qFormat/>
    <w:pPr>
      <w:spacing w:after="160" w:line="278" w:lineRule="auto"/>
    </w:pPr>
  </w:style>
  <w:style w:type="paragraph" w:customStyle="1" w:styleId="17">
    <w:name w:val="页眉1"/>
    <w:next w:val="a"/>
    <w:link w:val="18"/>
    <w:qFormat/>
    <w:pPr>
      <w:spacing w:after="160" w:line="278" w:lineRule="auto"/>
      <w:ind w:firstLine="360"/>
    </w:pPr>
    <w:rPr>
      <w:rFonts w:cstheme="minorBidi"/>
      <w:sz w:val="18"/>
      <w:szCs w:val="18"/>
    </w:rPr>
  </w:style>
  <w:style w:type="character" w:customStyle="1" w:styleId="18">
    <w:name w:val="页眉1 字符"/>
    <w:basedOn w:val="a0"/>
    <w:link w:val="17"/>
    <w:qFormat/>
    <w:rPr>
      <w:rFonts w:ascii="Times New Roman" w:eastAsia="宋体" w:hAnsi="Times New Roman"/>
      <w:sz w:val="18"/>
      <w:szCs w:val="18"/>
    </w:rPr>
  </w:style>
  <w:style w:type="character" w:customStyle="1" w:styleId="Char2">
    <w:name w:val="页眉 Char"/>
    <w:basedOn w:val="a0"/>
    <w:link w:val="a7"/>
    <w:uiPriority w:val="99"/>
    <w:qFormat/>
    <w:rPr>
      <w:rFonts w:ascii="Times New Roman" w:eastAsia="宋体" w:hAnsi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  <w:sz w:val="24"/>
    </w:rPr>
  </w:style>
  <w:style w:type="character" w:customStyle="1" w:styleId="7Char">
    <w:name w:val="标题 7 Char"/>
    <w:basedOn w:val="a0"/>
    <w:link w:val="7"/>
    <w:uiPriority w:val="9"/>
    <w:semiHidden/>
    <w:qFormat/>
    <w:rPr>
      <w:rFonts w:cstheme="majorBidi"/>
      <w:b/>
      <w:bCs/>
      <w:color w:val="595959" w:themeColor="text1" w:themeTint="A6"/>
      <w:sz w:val="24"/>
    </w:rPr>
  </w:style>
  <w:style w:type="character" w:customStyle="1" w:styleId="8Char">
    <w:name w:val="标题 8 Char"/>
    <w:basedOn w:val="a0"/>
    <w:link w:val="8"/>
    <w:uiPriority w:val="9"/>
    <w:semiHidden/>
    <w:qFormat/>
    <w:rPr>
      <w:rFonts w:cstheme="majorBidi"/>
      <w:color w:val="595959" w:themeColor="text1" w:themeTint="A6"/>
      <w:sz w:val="24"/>
    </w:rPr>
  </w:style>
  <w:style w:type="character" w:customStyle="1" w:styleId="9Char">
    <w:name w:val="标题 9 Char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  <w:sz w:val="24"/>
    </w:rPr>
  </w:style>
  <w:style w:type="character" w:customStyle="1" w:styleId="Char5">
    <w:name w:val="标题 Char"/>
    <w:basedOn w:val="a0"/>
    <w:link w:val="ab"/>
    <w:uiPriority w:val="10"/>
    <w:qFormat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Char3">
    <w:name w:val="副标题 Char"/>
    <w:basedOn w:val="a0"/>
    <w:link w:val="a8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4">
    <w:name w:val="Quote"/>
    <w:basedOn w:val="a"/>
    <w:next w:val="a"/>
    <w:link w:val="Char6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6">
    <w:name w:val="引用 Char"/>
    <w:basedOn w:val="a0"/>
    <w:link w:val="af4"/>
    <w:uiPriority w:val="29"/>
    <w:qFormat/>
    <w:rPr>
      <w:rFonts w:ascii="Times New Roman" w:eastAsia="宋体" w:hAnsi="Times New Roman"/>
      <w:i/>
      <w:iCs/>
      <w:color w:val="404040" w:themeColor="text1" w:themeTint="BF"/>
      <w:sz w:val="24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character" w:customStyle="1" w:styleId="19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6">
    <w:name w:val="Intense Quote"/>
    <w:basedOn w:val="a"/>
    <w:next w:val="a"/>
    <w:link w:val="Char7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7">
    <w:name w:val="明显引用 Char"/>
    <w:basedOn w:val="a0"/>
    <w:link w:val="af6"/>
    <w:uiPriority w:val="30"/>
    <w:qFormat/>
    <w:rPr>
      <w:rFonts w:ascii="Times New Roman" w:eastAsia="宋体" w:hAnsi="Times New Roman"/>
      <w:i/>
      <w:iCs/>
      <w:color w:val="0F4761" w:themeColor="accent1" w:themeShade="BF"/>
      <w:sz w:val="24"/>
    </w:rPr>
  </w:style>
  <w:style w:type="character" w:customStyle="1" w:styleId="1a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1b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har0">
    <w:name w:val="批注框文本 Char"/>
    <w:basedOn w:val="a0"/>
    <w:link w:val="a5"/>
    <w:uiPriority w:val="99"/>
    <w:semiHidden/>
    <w:qFormat/>
    <w:rPr>
      <w:rFonts w:cstheme="minorBidi"/>
      <w:sz w:val="18"/>
      <w:szCs w:val="18"/>
    </w:rPr>
  </w:style>
  <w:style w:type="paragraph" w:customStyle="1" w:styleId="Default">
    <w:name w:val="Default"/>
    <w:qFormat/>
    <w:pPr>
      <w:widowControl w:val="0"/>
      <w:spacing w:after="160" w:line="278" w:lineRule="auto"/>
    </w:pPr>
    <w:rPr>
      <w:rFonts w:ascii="宋体" w:cs="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unpanfei@nwpu.edu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黑体"/>
        <a:cs typeface="Arial"/>
      </a:majorFont>
      <a:minorFont>
        <a:latin typeface="等线"/>
        <a:ea typeface="宋体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244</Words>
  <Characters>1392</Characters>
  <Application>Microsoft Office Word</Application>
  <DocSecurity>0</DocSecurity>
  <Lines>11</Lines>
  <Paragraphs>3</Paragraphs>
  <ScaleCrop>false</ScaleCrop>
  <Company>China</Company>
  <LinksUpToDate>false</LinksUpToDate>
  <CharactersWithSpaces>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加淳 李</dc:creator>
  <cp:lastModifiedBy>User</cp:lastModifiedBy>
  <cp:revision>5</cp:revision>
  <dcterms:created xsi:type="dcterms:W3CDTF">2025-12-01T14:40:00Z</dcterms:created>
  <dcterms:modified xsi:type="dcterms:W3CDTF">2026-01-20T08:56:00Z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33AD86FE0D4440469510978FFA311933_13</vt:lpwstr>
  </property>
  <property fmtid="{D5CDD505-2E9C-101B-9397-08002B2CF9AE}" pid="4" name="KSOTemplateDocerSaveRecord">
    <vt:lpwstr>eyJoZGlkIjoiZDVhNzgxYjBiYzY2ODYwOTdhMGYxM2NhYTA0NDEzNDEiLCJ1c2VySWQiOiIxNTk0ODA0NTMxIn0=</vt:lpwstr>
  </property>
</Properties>
</file>